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6E3" w:rsidRDefault="00E656E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656E3" w:rsidRDefault="00E656E3">
      <w:pPr>
        <w:pStyle w:val="ConsPlusNormal"/>
        <w:jc w:val="both"/>
        <w:outlineLvl w:val="0"/>
      </w:pPr>
    </w:p>
    <w:p w:rsidR="00E656E3" w:rsidRDefault="00E656E3">
      <w:pPr>
        <w:pStyle w:val="ConsPlusNormal"/>
        <w:outlineLvl w:val="0"/>
      </w:pPr>
      <w:r>
        <w:t>Зарегистрировано в Минюсте России 23 мая 2025 г. N 82315</w:t>
      </w:r>
    </w:p>
    <w:p w:rsidR="00E656E3" w:rsidRDefault="00E656E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Title"/>
        <w:jc w:val="center"/>
      </w:pPr>
      <w:r>
        <w:t>МИНИСТЕРСТВО ЗДРАВООХРАНЕНИЯ РОССИЙСКОЙ ФЕДЕРАЦИИ</w:t>
      </w:r>
    </w:p>
    <w:p w:rsidR="00E656E3" w:rsidRDefault="00E656E3">
      <w:pPr>
        <w:pStyle w:val="ConsPlusTitle"/>
        <w:jc w:val="both"/>
      </w:pPr>
    </w:p>
    <w:p w:rsidR="00E656E3" w:rsidRDefault="00E656E3">
      <w:pPr>
        <w:pStyle w:val="ConsPlusTitle"/>
        <w:jc w:val="center"/>
      </w:pPr>
      <w:r>
        <w:t>ПРИКАЗ</w:t>
      </w:r>
    </w:p>
    <w:p w:rsidR="00E656E3" w:rsidRDefault="00E656E3">
      <w:pPr>
        <w:pStyle w:val="ConsPlusTitle"/>
        <w:jc w:val="center"/>
      </w:pPr>
      <w:r>
        <w:t>от 11 апреля 2025 г. N 186н</w:t>
      </w:r>
    </w:p>
    <w:p w:rsidR="00E656E3" w:rsidRDefault="00E656E3">
      <w:pPr>
        <w:pStyle w:val="ConsPlusTitle"/>
        <w:jc w:val="both"/>
      </w:pPr>
    </w:p>
    <w:p w:rsidR="00E656E3" w:rsidRDefault="00E656E3">
      <w:pPr>
        <w:pStyle w:val="ConsPlusTitle"/>
        <w:jc w:val="center"/>
      </w:pPr>
      <w:r>
        <w:t>ОБ УТВЕРЖДЕНИИ ПОРЯДКА</w:t>
      </w:r>
    </w:p>
    <w:p w:rsidR="00E656E3" w:rsidRDefault="00E656E3">
      <w:pPr>
        <w:pStyle w:val="ConsPlusTitle"/>
        <w:jc w:val="center"/>
      </w:pPr>
      <w:r>
        <w:t>ОРГАНИЗАЦИИ ОКАЗАНИЯ ВЫСОКОТЕХНОЛОГИЧНОЙ МЕДИЦИНСКОЙ ПОМОЩИ</w:t>
      </w:r>
    </w:p>
    <w:p w:rsidR="00E656E3" w:rsidRDefault="00E656E3">
      <w:pPr>
        <w:pStyle w:val="ConsPlusTitle"/>
        <w:jc w:val="center"/>
      </w:pPr>
      <w:r>
        <w:t>С ПРИМЕНЕНИЕМ ЕДИНОЙ ГОСУДАРСТВЕННОЙ ИНФОРМАЦИОННОЙ</w:t>
      </w:r>
    </w:p>
    <w:p w:rsidR="00E656E3" w:rsidRDefault="00E656E3">
      <w:pPr>
        <w:pStyle w:val="ConsPlusTitle"/>
        <w:jc w:val="center"/>
      </w:pPr>
      <w:r>
        <w:t>СИСТЕМЫ В СФЕРЕ ЗДРАВООХРАНЕНИЯ</w:t>
      </w: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8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6">
        <w:r>
          <w:rPr>
            <w:color w:val="0000FF"/>
          </w:rPr>
          <w:t>подпунктом 5.2.29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>
        <w:r>
          <w:rPr>
            <w:color w:val="0000FF"/>
          </w:rPr>
          <w:t>порядок</w:t>
        </w:r>
      </w:hyperlink>
      <w:r>
        <w:t xml:space="preserve"> организации оказания высокотехнологичной медицинской помощи с применением единой государственной информационной системы в сфере здравоохранения.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октября 2019 г. N 824н "Об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здравоохранения" (зарегистрирован Министерством юстиции Российской Федерации 22 ноября 2019 г., регистрационный N 56607).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jc w:val="right"/>
      </w:pPr>
      <w:r>
        <w:t>Министр</w:t>
      </w:r>
    </w:p>
    <w:p w:rsidR="00E656E3" w:rsidRDefault="00E656E3">
      <w:pPr>
        <w:pStyle w:val="ConsPlusNormal"/>
        <w:jc w:val="right"/>
      </w:pPr>
      <w:r>
        <w:t>М.А.МУРАШКО</w:t>
      </w: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jc w:val="right"/>
        <w:outlineLvl w:val="0"/>
      </w:pPr>
      <w:r>
        <w:t>Утвержден</w:t>
      </w:r>
    </w:p>
    <w:p w:rsidR="00E656E3" w:rsidRDefault="00E656E3">
      <w:pPr>
        <w:pStyle w:val="ConsPlusNormal"/>
        <w:jc w:val="right"/>
      </w:pPr>
      <w:r>
        <w:t>приказом Министерства здравоохранения</w:t>
      </w:r>
    </w:p>
    <w:p w:rsidR="00E656E3" w:rsidRDefault="00E656E3">
      <w:pPr>
        <w:pStyle w:val="ConsPlusNormal"/>
        <w:jc w:val="right"/>
      </w:pPr>
      <w:r>
        <w:t>Российской Федерации</w:t>
      </w:r>
    </w:p>
    <w:p w:rsidR="00E656E3" w:rsidRDefault="00E656E3">
      <w:pPr>
        <w:pStyle w:val="ConsPlusNormal"/>
        <w:jc w:val="right"/>
      </w:pPr>
      <w:r>
        <w:t>от 11 апреля 2025 г. N 186н</w:t>
      </w: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Title"/>
        <w:jc w:val="center"/>
      </w:pPr>
      <w:bookmarkStart w:id="0" w:name="P31"/>
      <w:bookmarkEnd w:id="0"/>
      <w:r>
        <w:t>ПОРЯДОК</w:t>
      </w:r>
    </w:p>
    <w:p w:rsidR="00E656E3" w:rsidRDefault="00E656E3">
      <w:pPr>
        <w:pStyle w:val="ConsPlusTitle"/>
        <w:jc w:val="center"/>
      </w:pPr>
      <w:r>
        <w:t>ОРГАНИЗАЦИИ ОКАЗАНИЯ ВЫСОКОТЕХНОЛОГИЧНОЙ МЕДИЦИНСКОЙ ПОМОЩИ</w:t>
      </w:r>
    </w:p>
    <w:p w:rsidR="00E656E3" w:rsidRDefault="00E656E3">
      <w:pPr>
        <w:pStyle w:val="ConsPlusTitle"/>
        <w:jc w:val="center"/>
      </w:pPr>
      <w:r>
        <w:t>С ПРИМЕНЕНИЕМ ЕДИНОЙ ГОСУДАРСТВЕННОЙ ИНФОРМАЦИОННОЙ</w:t>
      </w:r>
    </w:p>
    <w:p w:rsidR="00E656E3" w:rsidRDefault="00E656E3">
      <w:pPr>
        <w:pStyle w:val="ConsPlusTitle"/>
        <w:jc w:val="center"/>
      </w:pPr>
      <w:r>
        <w:t>СИСТЕМЫ В СФЕРЕ ЗДРАВООХРАНЕНИЯ</w:t>
      </w: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ind w:firstLine="540"/>
        <w:jc w:val="both"/>
      </w:pPr>
      <w:r>
        <w:t xml:space="preserve">1. 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</w:t>
      </w:r>
      <w:r>
        <w:lastRenderedPageBreak/>
        <w:t>и техники &lt;1&gt;.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Часть 3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ind w:firstLine="540"/>
        <w:jc w:val="both"/>
      </w:pPr>
      <w:r>
        <w:t>2. Организация оказания высокотехнологичной медицинской помощи осуществляется с применением подсистемы ведения специализированных регистров пациентов по отдельным нозологиям и категориям граждан, мониторинга организации оказания специализированной, в том числе высокотехнологичной, медицинской помощи и санаторно-курортного лечения единой государственной информационной системы в сфере здравоохранения (далее - подсистема единой системы) &lt;2&gt; в медицинских организациях, оказывающих высокотехнологичную медицинскую помощь.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>
        <w:r>
          <w:rPr>
            <w:color w:val="0000FF"/>
          </w:rPr>
          <w:t>Подпункт "е" пункта 4</w:t>
        </w:r>
      </w:hyperlink>
      <w:r>
        <w:t xml:space="preserve"> Положения о единой государственной информационной системе в сфере здравоохранения, утвержденного постановлением Правительства Российской Федерации от 9 февраля 2022 г. N 140.</w:t>
      </w: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ind w:firstLine="540"/>
        <w:jc w:val="both"/>
      </w:pPr>
      <w:r>
        <w:t xml:space="preserve">3. Высокотехнологичная медицинская помощь организуется и оказывается в соответствии с настоящим порядком, а также с </w:t>
      </w:r>
      <w:hyperlink r:id="rId10">
        <w:r>
          <w:rPr>
            <w:color w:val="0000FF"/>
          </w:rPr>
          <w:t>порядками</w:t>
        </w:r>
      </w:hyperlink>
      <w:r>
        <w:t xml:space="preserve"> оказания медицинской помощи, на основе клинических </w:t>
      </w:r>
      <w:hyperlink r:id="rId11">
        <w:r>
          <w:rPr>
            <w:color w:val="0000FF"/>
          </w:rPr>
          <w:t>рекомендаций</w:t>
        </w:r>
      </w:hyperlink>
      <w:r>
        <w:t xml:space="preserve"> и с учетом </w:t>
      </w:r>
      <w:hyperlink r:id="rId12">
        <w:r>
          <w:rPr>
            <w:color w:val="0000FF"/>
          </w:rPr>
          <w:t>стандартов</w:t>
        </w:r>
      </w:hyperlink>
      <w:r>
        <w:t xml:space="preserve"> медицинской помощи в соответствии с </w:t>
      </w:r>
      <w:hyperlink r:id="rId13">
        <w:r>
          <w:rPr>
            <w:color w:val="0000FF"/>
          </w:rPr>
          <w:t>частью 1 статьи 37</w:t>
        </w:r>
      </w:hyperlink>
      <w:r>
        <w:t xml:space="preserve"> Федерального закона N 323-ФЗ.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4. Высокотехнологичная медицинская помощь оказывается в следующих условиях: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а) 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б) стационарно (в условиях, обеспечивающих круглосуточное медицинское наблюдение и лечение).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5. Высокотехнологичная медицинская помощь оказывается 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 (далее - перечень видов высокотехнологичной медицинской помощи), установленным в рамках программы государственных гарантий бесплатного оказания гражданам медицинской помощи, в соответствии с </w:t>
      </w:r>
      <w:hyperlink r:id="rId14">
        <w:r>
          <w:rPr>
            <w:color w:val="0000FF"/>
          </w:rPr>
          <w:t>пунктом 1 части 5 статьи 80</w:t>
        </w:r>
      </w:hyperlink>
      <w:r>
        <w:t xml:space="preserve"> Федерального закона N 323-ФЗ, который включает в себя: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а) перечень видов высокотехнологичной медицинской помощи, включенных в </w:t>
      </w:r>
      <w:hyperlink r:id="rId15">
        <w:r>
          <w:rPr>
            <w:color w:val="0000FF"/>
          </w:rPr>
          <w:t>базовую</w:t>
        </w:r>
      </w:hyperlink>
      <w:r>
        <w:t xml:space="preserve"> программу обязательного медицинского страхования;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б) перечень видов высокотехнологичной медицинской помощи, не включенных в базовую программу обязательного медицинского страхования;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в) перечень видов высокотехнологичной медицинской помощи с использованием ряда уникальных методов лечения.</w:t>
      </w:r>
    </w:p>
    <w:p w:rsidR="00E656E3" w:rsidRDefault="00E656E3">
      <w:pPr>
        <w:pStyle w:val="ConsPlusNormal"/>
        <w:spacing w:before="220"/>
        <w:ind w:firstLine="540"/>
        <w:jc w:val="both"/>
      </w:pPr>
      <w:bookmarkStart w:id="1" w:name="P52"/>
      <w:bookmarkEnd w:id="1"/>
      <w:r>
        <w:t xml:space="preserve">6. Высокотехнологичная медицинская помощь по перечню видов, включенных в базовую программу обязательного медицинского страхования, оказывается медицинскими организациями, включенными в единый реестр медицинских организаций, осуществляющих деятельность в сфере обязательного медицинского страхования (далее - медицинские организации, включенные в единый реестр), в соответствии со </w:t>
      </w:r>
      <w:hyperlink r:id="rId16">
        <w:r>
          <w:rPr>
            <w:color w:val="0000FF"/>
          </w:rPr>
          <w:t>статьей 15</w:t>
        </w:r>
      </w:hyperlink>
      <w:r>
        <w:t xml:space="preserve"> Федерального закона от 29 ноября 2010 г. N 326-ФЗ </w:t>
      </w:r>
      <w:r>
        <w:lastRenderedPageBreak/>
        <w:t>"Об обязательном медицинском страховании в Российской Федерации" (далее - Федеральный закон N 326-ФЗ).</w:t>
      </w:r>
    </w:p>
    <w:p w:rsidR="00E656E3" w:rsidRDefault="00E656E3">
      <w:pPr>
        <w:pStyle w:val="ConsPlusNormal"/>
        <w:spacing w:before="220"/>
        <w:ind w:firstLine="540"/>
        <w:jc w:val="both"/>
      </w:pPr>
      <w:bookmarkStart w:id="2" w:name="P53"/>
      <w:bookmarkEnd w:id="2"/>
      <w:r>
        <w:t>7. Высокотехнологичная медицинская помощь по перечню видов, не включенных в базовую программу обязательного медицинского страхования, оказывается: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а) федеральными государственными учреждениями, перечень которых утверждается в соответствии с </w:t>
      </w:r>
      <w:hyperlink r:id="rId17">
        <w:r>
          <w:rPr>
            <w:color w:val="0000FF"/>
          </w:rPr>
          <w:t>частью 2 статьи 50.1</w:t>
        </w:r>
      </w:hyperlink>
      <w:r>
        <w:t xml:space="preserve"> Федерального закона N 326-ФЗ;</w:t>
      </w:r>
    </w:p>
    <w:p w:rsidR="00E656E3" w:rsidRDefault="00E656E3">
      <w:pPr>
        <w:pStyle w:val="ConsPlusNormal"/>
        <w:spacing w:before="220"/>
        <w:ind w:firstLine="540"/>
        <w:jc w:val="both"/>
      </w:pPr>
      <w:bookmarkStart w:id="3" w:name="P55"/>
      <w:bookmarkEnd w:id="3"/>
      <w:r>
        <w:t xml:space="preserve">б) медицинскими организациями, перечень которых утверждается уполномоченным исполнительным органом субъекта Российской Федерации (далее - ОУЗ) в соответствии с </w:t>
      </w:r>
      <w:hyperlink r:id="rId18">
        <w:r>
          <w:rPr>
            <w:color w:val="0000FF"/>
          </w:rPr>
          <w:t>частью 7.2 статьи 34</w:t>
        </w:r>
      </w:hyperlink>
      <w:r>
        <w:t xml:space="preserve"> Федерального закона N 323-ФЗ;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в) медицинскими организациями частной системы здравоохранения, перечень которых утверждается в соответствии с </w:t>
      </w:r>
      <w:hyperlink r:id="rId19">
        <w:r>
          <w:rPr>
            <w:color w:val="0000FF"/>
          </w:rPr>
          <w:t>частью 4 статьи 50.1</w:t>
        </w:r>
      </w:hyperlink>
      <w:r>
        <w:t xml:space="preserve"> Федерального закона N 326-ФЗ.</w:t>
      </w:r>
    </w:p>
    <w:p w:rsidR="00E656E3" w:rsidRDefault="00E656E3">
      <w:pPr>
        <w:pStyle w:val="ConsPlusNormal"/>
        <w:spacing w:before="220"/>
        <w:ind w:firstLine="540"/>
        <w:jc w:val="both"/>
      </w:pPr>
      <w:bookmarkStart w:id="4" w:name="P57"/>
      <w:bookmarkEnd w:id="4"/>
      <w:r>
        <w:t>8. Высокотехнологичная медицинская помощь с использованием ряда уникальных методов лечения оказывается медицинскими организациями, включенными в единый реестр, функции и полномочия учредителей в отношении которых осуществляют Правительство Российской Федерации или федеральные органы исполнительной власти.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9. ОУЗ представляет в Министерство здравоохранения Российской Федерации (далее - Министерство) перечень медицинских организаций, указанный в </w:t>
      </w:r>
      <w:hyperlink w:anchor="P55">
        <w:r>
          <w:rPr>
            <w:color w:val="0000FF"/>
          </w:rPr>
          <w:t>подпункте "б" пункта 7</w:t>
        </w:r>
      </w:hyperlink>
      <w:r>
        <w:t xml:space="preserve"> настоящего порядка, в срок до 20 декабря года, предшествующего отчетному, в том числе посредством подсистемы единой системы, почтовой и (или) электронной связи.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10. Федеральный фонд обязательного медицинского страхования (далее - Фонд) на основании сведений территориальных фондов обязательного медицинского страхования представляет в Министерство перечень медицинских организаций, включенных в единый реестр, в срок до 10 декабря года, предшествующего отчетному, посредством подсистемы единой системы, почтовой и (или) электронной связи.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В случае внесения изменений в перечень медицинских организаций, включенных в единый реестр, Фонд представляет в Министерство сведения об изменении указанного перечня в течение 30 календарных дней со дня изменения.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11. Министерство формирует в подсистеме единой системы перечень медицинских организаций, оказывающих высокотехнологичную медицинскую помощь в соответствии с </w:t>
      </w:r>
      <w:hyperlink w:anchor="P52">
        <w:r>
          <w:rPr>
            <w:color w:val="0000FF"/>
          </w:rPr>
          <w:t>пунктами 6</w:t>
        </w:r>
      </w:hyperlink>
      <w:r>
        <w:t xml:space="preserve">, </w:t>
      </w:r>
      <w:hyperlink w:anchor="P53">
        <w:r>
          <w:rPr>
            <w:color w:val="0000FF"/>
          </w:rPr>
          <w:t>7</w:t>
        </w:r>
      </w:hyperlink>
      <w:r>
        <w:t xml:space="preserve"> и </w:t>
      </w:r>
      <w:hyperlink w:anchor="P57">
        <w:r>
          <w:rPr>
            <w:color w:val="0000FF"/>
          </w:rPr>
          <w:t>8</w:t>
        </w:r>
      </w:hyperlink>
      <w:r>
        <w:t xml:space="preserve"> настоящего порядка, в срок до 30 декабря года, предшествующего отчетному.</w:t>
      </w:r>
    </w:p>
    <w:p w:rsidR="00E656E3" w:rsidRDefault="00E656E3">
      <w:pPr>
        <w:pStyle w:val="ConsPlusNormal"/>
        <w:spacing w:before="220"/>
        <w:ind w:firstLine="540"/>
        <w:jc w:val="both"/>
      </w:pPr>
      <w:bookmarkStart w:id="5" w:name="P62"/>
      <w:bookmarkEnd w:id="5"/>
      <w:r>
        <w:t xml:space="preserve">12. Медицинские показания к оказанию высокотехнологичной медицинской помощи определяет лечащий врач медицинской организации, в которой пациент проходит диагностику и лечение в рамках оказания первичной специализированной медико-санитарной помощи и (или) специализированной медицинской помощи (далее - направляющая медицинская организация), с учетом права пациента на выбор медицинской организации в соответствии со </w:t>
      </w:r>
      <w:hyperlink r:id="rId20">
        <w:r>
          <w:rPr>
            <w:color w:val="0000FF"/>
          </w:rPr>
          <w:t>статьей 21</w:t>
        </w:r>
      </w:hyperlink>
      <w:r>
        <w:t xml:space="preserve"> Федерального закона N 323-ФЗ.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Наличие медицинских показаний к оказанию высокотехнологичной медицинской помощи, включенной в базовую программу обязательного медицинского страхования, подтверждается руководителем структурного подразделения медицинской организации с внесением записи в медицинскую документацию пациента.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Наличие медицинских показаний к оказанию высокотехнологичной медицинской помощи, не включенной в базовую программу обязательного медицинского страхования, а также с использованием ряда уникальных методов лечения подтверждается решением врачебной комиссии указанной медицинской организации, которое оформляется протоколом и вносится в </w:t>
      </w:r>
      <w:r>
        <w:lastRenderedPageBreak/>
        <w:t>медицинскую документацию пациента.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13. Медицинскими показаниями для направления на оказание высокотехнологичной медицинской помощи является наличие у пациента заболевания и (или) состояния, требующих применения высокотехнологичной медицинской помощи в соответствии с перечнем видов высокотехнологичной медицинской помощи.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14. При направлении пациента на оказание высокотехнологичной медицинской помощи при необходимости осуществляется проведение консультаций (консилиумов врачей) с применением телемедицинских технологий при дистанционном взаимодействии медицинских работников между собой в соответствии с </w:t>
      </w:r>
      <w:hyperlink r:id="rId21">
        <w:r>
          <w:rPr>
            <w:color w:val="0000FF"/>
          </w:rPr>
          <w:t>частью 1 статьи 36.2</w:t>
        </w:r>
      </w:hyperlink>
      <w:r>
        <w:t xml:space="preserve"> Федерального закона N 323-ФЗ.</w:t>
      </w:r>
    </w:p>
    <w:p w:rsidR="00E656E3" w:rsidRDefault="00E656E3">
      <w:pPr>
        <w:pStyle w:val="ConsPlusNormal"/>
        <w:spacing w:before="220"/>
        <w:ind w:firstLine="540"/>
        <w:jc w:val="both"/>
      </w:pPr>
      <w:bookmarkStart w:id="6" w:name="P67"/>
      <w:bookmarkEnd w:id="6"/>
      <w:r>
        <w:t xml:space="preserve">15. При наличии медицинских показаний к оказанию высокотехнологичной медицинской помощи, подтвержденных в соответствии с </w:t>
      </w:r>
      <w:hyperlink w:anchor="P62">
        <w:r>
          <w:rPr>
            <w:color w:val="0000FF"/>
          </w:rPr>
          <w:t>пунктом 12</w:t>
        </w:r>
      </w:hyperlink>
      <w:r>
        <w:t xml:space="preserve"> настоящего порядка, лечащий врач направляющей медицинской организации оформляет в порядке и по форме, установленными в соответствии с </w:t>
      </w:r>
      <w:hyperlink r:id="rId22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N 323-ФЗ, направление на госпитализацию для оказания высокотехнологичной медицинской помощи в медицинскую организацию, оказывающую высокотехнологичную медицинскую помощь (далее - направление на госпитализацию) с учетом права пациента на выбор медицинской организации в соответствии со </w:t>
      </w:r>
      <w:hyperlink r:id="rId23">
        <w:r>
          <w:rPr>
            <w:color w:val="0000FF"/>
          </w:rPr>
          <w:t>статьей 21</w:t>
        </w:r>
      </w:hyperlink>
      <w:r>
        <w:t xml:space="preserve"> Федерального закона N 323-ФЗ.</w:t>
      </w:r>
    </w:p>
    <w:p w:rsidR="00E656E3" w:rsidRDefault="00E656E3">
      <w:pPr>
        <w:pStyle w:val="ConsPlusNormal"/>
        <w:spacing w:before="220"/>
        <w:ind w:firstLine="540"/>
        <w:jc w:val="both"/>
      </w:pPr>
      <w:bookmarkStart w:id="7" w:name="P68"/>
      <w:bookmarkEnd w:id="7"/>
      <w:r>
        <w:t>16. К направлению на госпитализацию для оказания высокотехнологичной медицинской помощи прилагаются следующие документы пациента: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а) выписка из медицинских документов, предоставленная в порядке, установленном в соответствии с </w:t>
      </w:r>
      <w:hyperlink r:id="rId24">
        <w:r>
          <w:rPr>
            <w:color w:val="0000FF"/>
          </w:rPr>
          <w:t>частью 5 статьи 22</w:t>
        </w:r>
      </w:hyperlink>
      <w:r>
        <w:t xml:space="preserve"> Федерального закона N 323-ФЗ, содержащая диагноз заболевания (состояния) и код по международной статистической </w:t>
      </w:r>
      <w:hyperlink r:id="rId25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(далее - МКБ), сведения о состоянии здоровья пациента, результаты лабораторных, инструментальных и других видов исследований, подтверждающих установленный диагноз и необходимость оказания высокотехнологичной медицинской помощи;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б) копии следующих документов пациента, а также следующую информацию: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документ, удостоверяющий личность пациента;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свидетельство о рождении пациента (для детей в возрасте до 14 лет);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номер полиса обязательного медицинского страхования &lt;3&gt; пациента (при наличии);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6">
        <w:r>
          <w:rPr>
            <w:color w:val="0000FF"/>
          </w:rPr>
          <w:t>Часть 1 статьи 45</w:t>
        </w:r>
      </w:hyperlink>
      <w:r>
        <w:t xml:space="preserve"> Федерального закона N 326-ФЗ.</w:t>
      </w: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ind w:firstLine="540"/>
        <w:jc w:val="both"/>
      </w:pPr>
      <w:r>
        <w:t>страховой номер индивидуального лицевого счета &lt;4&gt; (при наличии);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7">
        <w:r>
          <w:rPr>
            <w:color w:val="0000FF"/>
          </w:rPr>
          <w:t>Статья 1</w:t>
        </w:r>
      </w:hyperlink>
      <w:r>
        <w:t xml:space="preserve"> Федерального закона от 1 апреля 1996 г. N 27-ФЗ "Об индивидуальном (персонифицированном) учете в системе обязательного пенсионного страхования".</w:t>
      </w: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ind w:firstLine="540"/>
        <w:jc w:val="both"/>
      </w:pPr>
      <w:r>
        <w:t>в) согласие на обработку персональных данных пациента и (или) его законного представителя.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17. Руководитель или уполномоченный руководителем работник направляющей медицинской организации не позднее трех рабочих дней со дня оформления направления представляет комплект документов и информацию, предусмотренные </w:t>
      </w:r>
      <w:hyperlink w:anchor="P67">
        <w:r>
          <w:rPr>
            <w:color w:val="0000FF"/>
          </w:rPr>
          <w:t>пунктами 15</w:t>
        </w:r>
      </w:hyperlink>
      <w:r>
        <w:t xml:space="preserve"> и </w:t>
      </w:r>
      <w:hyperlink w:anchor="P68">
        <w:r>
          <w:rPr>
            <w:color w:val="0000FF"/>
          </w:rPr>
          <w:t>16</w:t>
        </w:r>
      </w:hyperlink>
      <w:r>
        <w:t xml:space="preserve"> настоящего </w:t>
      </w:r>
      <w:r>
        <w:lastRenderedPageBreak/>
        <w:t>порядка, в том числе посредством подсистемы единой системы, почтовой и (или) электронной связи: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а) в медицинскую организацию, включенную в единый реестр, в случае оказания высокотехнологичной медицинской помощи, включенной в базовую программу обязательного медицинского страхования, и с использованием ряда уникальных методов лечения (далее - принимающая медицинская организация).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б) в ОУЗ в случае оказания высокотехнологичной медицинской помощи, не включенной в базовую программу обязательного медицинского страхования.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18. Пациент (его законный представитель) вправе самостоятельно представить оформленный комплект документов в ОУЗ (в случае оказания высокотехнологичной медицинской помощи, не включенной в базовую программу обязательного медицинского страхования) или в принимающую медицинскую организацию (в случае оказания высокотехнологичной медицинской помощи, включенной в базовую программу обязательного медицинского страхования, и с использованием ряда уникальных методов лечения).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19. При направлении пациента в принимающую медицинскую организацию оформление на пациента талона на оказание высокотехнологичной медицинской помощи (далее - Талон на оказание ВМП) с применением подсистемы единой системы обеспечивает принимающая медицинская организация с прикреплением комплекта документов и внесением информации, предусмотренных </w:t>
      </w:r>
      <w:hyperlink w:anchor="P67">
        <w:r>
          <w:rPr>
            <w:color w:val="0000FF"/>
          </w:rPr>
          <w:t>пунктами 15</w:t>
        </w:r>
      </w:hyperlink>
      <w:r>
        <w:t xml:space="preserve"> и </w:t>
      </w:r>
      <w:hyperlink w:anchor="P68">
        <w:r>
          <w:rPr>
            <w:color w:val="0000FF"/>
          </w:rPr>
          <w:t>16</w:t>
        </w:r>
      </w:hyperlink>
      <w:r>
        <w:t xml:space="preserve"> настоящего порядка.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20. При направлении пациента на оказание высокотехнологичной медицинской помощи, не включенной в базовую программу обязательного медицинского страхования, оформление Талона на оказание ВМП с применением подсистемы единой системы обеспечивает ОУЗ с прикреплением комплекта документов и внесением информации, предусмотренных </w:t>
      </w:r>
      <w:hyperlink w:anchor="P67">
        <w:r>
          <w:rPr>
            <w:color w:val="0000FF"/>
          </w:rPr>
          <w:t>пунктами 15</w:t>
        </w:r>
      </w:hyperlink>
      <w:r>
        <w:t xml:space="preserve"> и </w:t>
      </w:r>
      <w:hyperlink w:anchor="P68">
        <w:r>
          <w:rPr>
            <w:color w:val="0000FF"/>
          </w:rPr>
          <w:t>16</w:t>
        </w:r>
      </w:hyperlink>
      <w:r>
        <w:t xml:space="preserve"> настоящего порядка, и заключения Комиссии уполномоченного исполнительного органа субъекта Российской Федерации по отбору пациентов для оказания высокотехнологичной медицинской помощи (далее - Комиссия ОУЗ).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21. Срок подготовки решения Комиссии ОУЗ о подтверждении наличия (об отсутствии) медицинских показаний для направления пациента в медицинские организации, указанные в </w:t>
      </w:r>
      <w:hyperlink w:anchor="P53">
        <w:r>
          <w:rPr>
            <w:color w:val="0000FF"/>
          </w:rPr>
          <w:t>пункте 7</w:t>
        </w:r>
      </w:hyperlink>
      <w:r>
        <w:t xml:space="preserve"> настоящего порядка, для оказания высокотехнологичной медицинской помощи, не включенной в базовую программу обязательного медицинского страхования, не должен превышать десяти рабочих дней со дня поступления в ОУЗ комплекта документов и информации, предусмотренных </w:t>
      </w:r>
      <w:hyperlink w:anchor="P67">
        <w:r>
          <w:rPr>
            <w:color w:val="0000FF"/>
          </w:rPr>
          <w:t>пунктами 15</w:t>
        </w:r>
      </w:hyperlink>
      <w:r>
        <w:t xml:space="preserve"> и </w:t>
      </w:r>
      <w:hyperlink w:anchor="P68">
        <w:r>
          <w:rPr>
            <w:color w:val="0000FF"/>
          </w:rPr>
          <w:t>16</w:t>
        </w:r>
      </w:hyperlink>
      <w:r>
        <w:t xml:space="preserve"> настоящего порядка (за исключением случаев, предусмотренных </w:t>
      </w:r>
      <w:hyperlink w:anchor="P89">
        <w:r>
          <w:rPr>
            <w:color w:val="0000FF"/>
          </w:rPr>
          <w:t>пунктом 22</w:t>
        </w:r>
      </w:hyperlink>
      <w:r>
        <w:t xml:space="preserve"> настоящего порядка).</w:t>
      </w:r>
    </w:p>
    <w:p w:rsidR="00E656E3" w:rsidRDefault="00E656E3">
      <w:pPr>
        <w:pStyle w:val="ConsPlusNormal"/>
        <w:spacing w:before="220"/>
        <w:ind w:firstLine="540"/>
        <w:jc w:val="both"/>
      </w:pPr>
      <w:bookmarkStart w:id="8" w:name="P89"/>
      <w:bookmarkEnd w:id="8"/>
      <w:r>
        <w:t xml:space="preserve">22. Срок подготовки решений Комиссии ОУЗ о подтверждении наличия (об отсутствии) медицинских показаний для направления пациентов, не достигших 18-летнего возраста, проходящих лечение по профилю "детская хирургия в период новорожденности", "нейрохирургия", "онкология" и нуждающихся в продолжении лечения, в медицинские организации, указанные в </w:t>
      </w:r>
      <w:hyperlink w:anchor="P53">
        <w:r>
          <w:rPr>
            <w:color w:val="0000FF"/>
          </w:rPr>
          <w:t>пункте 7</w:t>
        </w:r>
      </w:hyperlink>
      <w:r>
        <w:t xml:space="preserve"> настоящего порядка, для оказания высокотехнологичной медицинской помощи, не включенной в базовую программу обязательного медицинского страхования, не должен превышать трех рабочих дней со дня поступления в ОУЗ комплекта документов и информации, предусмотренных </w:t>
      </w:r>
      <w:hyperlink w:anchor="P67">
        <w:r>
          <w:rPr>
            <w:color w:val="0000FF"/>
          </w:rPr>
          <w:t>пунктами 15</w:t>
        </w:r>
      </w:hyperlink>
      <w:r>
        <w:t xml:space="preserve"> и </w:t>
      </w:r>
      <w:hyperlink w:anchor="P68">
        <w:r>
          <w:rPr>
            <w:color w:val="0000FF"/>
          </w:rPr>
          <w:t>16</w:t>
        </w:r>
      </w:hyperlink>
      <w:r>
        <w:t xml:space="preserve"> настоящего порядка.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23. Решение Комиссии ОУЗ оформляется протоколом, содержащим следующие сведения: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а) основание создания Комиссии ОУЗ (реквизиты нормативного правового акта);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б) состав Комиссии ОУЗ;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в) сведения о пациенте в соответствии с документом, удостоверяющим личность (фамилия, </w:t>
      </w:r>
      <w:r>
        <w:lastRenderedPageBreak/>
        <w:t>имя, отчество (при наличии), дата рождения, данные о месте жительства (пребывания);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г) диагноз заболевания (состояния);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д) заключение Комиссии ОУЗ, содержащее следующую информацию: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о подтверждении наличия медицинских показаний для направления пациента в медицинскую организацию для оказания высокотехнологичной медицинской помощи, диагноз заболевания (состояния), код диагноза по </w:t>
      </w:r>
      <w:hyperlink r:id="rId28">
        <w:r>
          <w:rPr>
            <w:color w:val="0000FF"/>
          </w:rPr>
          <w:t>МКБ</w:t>
        </w:r>
      </w:hyperlink>
      <w:r>
        <w:t>, код вида высокотехнологичной медицинской помощи в соответствии с перечнем видов оказания высокотехнологичной медицинской помощи, наименование медицинской организации, в которую пациент направляется для оказания высокотехнологичной медицинской помощи;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об отсутствии медицинских показаний для направления пациента в медицинскую организацию для оказания высокотехнологичной медицинской помощи и рекомендациями по дальнейшему медицинскому наблюдению и (или) лечению пациента по профилю его заболевания;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о необходимости проведения дополнительного обследования (с указанием необходимого объема дополнительного обследования), диагноз заболевания (состояния), код диагноза по </w:t>
      </w:r>
      <w:hyperlink r:id="rId29">
        <w:r>
          <w:rPr>
            <w:color w:val="0000FF"/>
          </w:rPr>
          <w:t>МКБ</w:t>
        </w:r>
      </w:hyperlink>
      <w:r>
        <w:t>, наименование медицинской организации, в которую рекомендуется направить пациента для дополнительного обследования.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24. Протокол решения Комиссии ОУЗ оформляется в двух экземплярах, один экземпляр подлежит хранению в течение 10 лет в ОУЗ.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25. Выписка из протокола решения Комиссии ОУЗ направляется в направляющую медицинскую организацию, в том числе посредством почтовой и (или) электронной связи, а также выдается на руки пациенту (его законному представителю) по письменному заявлению или направляется пациенту (его законному представителю) посредством почтовой и (или) электронной связи.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26. Основанием для госпитализации пациента в медицинские организации для оказания высокотехнологичной медицинской помощи, не включенной в базовую программу обязательного медицинского страхования, а также с использованием ряда уникальных методов лечения (далее - медицинские организации, оказывающие высокотехнологичную медицинскую помощь), является решение комиссии медицинской организации, оказывающей высокотехнологичную медицинскую помощь, по отбору пациентов на оказание высокотехнологичной медицинской помощи, (далее - Комиссия медицинской организации, оказывающей высокотехнологичную медицинскую помощь).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27. Комиссия медицинской организации, оказывающей высокотехнологичную медицинскую помощь, выносит решение о наличии (об отсутствии) медицинских показаний или наличии медицинских противопоказаний для госпитализации пациента с учетом оказываемых медицинской организацией видов высокотехнологичной медицинской помощи, не включенной в базовую программу обязательного медицинского страхования и видов высокотехнологичной медицинской помощи с использованием ряда уникальных методов лечения, в срок, не превышающий семи рабочих дней со дня оформления на пациента Талона на оказание ВМП (за исключением случаев оказания скорой, в том числе скорой специализированной, медицинской помощи).</w:t>
      </w:r>
    </w:p>
    <w:p w:rsidR="00E656E3" w:rsidRDefault="00E656E3">
      <w:pPr>
        <w:pStyle w:val="ConsPlusNormal"/>
        <w:spacing w:before="220"/>
        <w:ind w:firstLine="540"/>
        <w:jc w:val="both"/>
      </w:pPr>
      <w:bookmarkStart w:id="9" w:name="P103"/>
      <w:bookmarkEnd w:id="9"/>
      <w:r>
        <w:t>28. Решение Комиссии медицинской организации, оказывающей высокотехнологичную медицинскую помощь, оформляется протоколом, содержащим следующие сведения: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а) основание создания Комиссии медицинской организации, оказывающей высокотехнологичную медицинскую помощь (реквизиты приказа руководителя медицинской организации, оказывающей высокотехнологичную медицинскую помощь);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б) состав Комиссии медицинской организации, оказывающей высокотехнологичную </w:t>
      </w:r>
      <w:r>
        <w:lastRenderedPageBreak/>
        <w:t>медицинскую помощь;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в) сведения о пациенте в соответствии с документом, удостоверяющим личность (фамилия, имя, отчество (при наличии), дата рождения, сведения о месте жительства (пребывания);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г) диагноз заболевания (состояния);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д) заключение Комиссии медицинской организации, оказывающей высокотехнологичную медицинскую помощь, содержащее следующую информацию: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о наличии медицинских показаний и планируемой дате госпитализации пациента в медицинскую организацию, оказывающую высокотехнологичную медицинскую помощь, диагноз заболевания (состояния), код диагноза по </w:t>
      </w:r>
      <w:hyperlink r:id="rId30">
        <w:r>
          <w:rPr>
            <w:color w:val="0000FF"/>
          </w:rPr>
          <w:t>МКБ</w:t>
        </w:r>
      </w:hyperlink>
      <w:r>
        <w:t>, код вида высокотехнологичной медицинской помощи в соответствии с перечнем видов высокотехнологичной медицинской помощи;</w:t>
      </w:r>
    </w:p>
    <w:p w:rsidR="00E656E3" w:rsidRDefault="00E656E3">
      <w:pPr>
        <w:pStyle w:val="ConsPlusNormal"/>
        <w:spacing w:before="220"/>
        <w:ind w:firstLine="540"/>
        <w:jc w:val="both"/>
      </w:pPr>
      <w:bookmarkStart w:id="10" w:name="P110"/>
      <w:bookmarkEnd w:id="10"/>
      <w:r>
        <w:t>об отсутствии медицинских показаний для госпитализации пациента в медицинскую организацию, оказывающую высокотехнологичную медицинскую помощь, с рекомендациями по дальнейшему медицинскому наблюдению и (или) лечению пациента по профилю его заболевания;</w:t>
      </w:r>
    </w:p>
    <w:p w:rsidR="00E656E3" w:rsidRDefault="00E656E3">
      <w:pPr>
        <w:pStyle w:val="ConsPlusNormal"/>
        <w:spacing w:before="220"/>
        <w:ind w:firstLine="540"/>
        <w:jc w:val="both"/>
      </w:pPr>
      <w:bookmarkStart w:id="11" w:name="P111"/>
      <w:bookmarkEnd w:id="11"/>
      <w:r>
        <w:t xml:space="preserve">о необходимости проведения дополнительного обследования (с указанием необходимого объема дополнительного обследования), диагноз заболевания (состояния), код диагноза по </w:t>
      </w:r>
      <w:hyperlink r:id="rId31">
        <w:r>
          <w:rPr>
            <w:color w:val="0000FF"/>
          </w:rPr>
          <w:t>МКБ</w:t>
        </w:r>
      </w:hyperlink>
      <w:r>
        <w:t xml:space="preserve"> с указанием медицинской организации, в которую рекомендовано направить пациента для дополнительного обследования;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о наличии медицинских показаний для направления пациента в медицинскую организацию для оказания специализированной медицинской помощи с указанием диагноза заболевания (состояния), кода диагноза по </w:t>
      </w:r>
      <w:hyperlink r:id="rId32">
        <w:r>
          <w:rPr>
            <w:color w:val="0000FF"/>
          </w:rPr>
          <w:t>МКБ</w:t>
        </w:r>
      </w:hyperlink>
      <w:r>
        <w:t>, медицинской организации, в которую рекомендовано направить пациента;</w:t>
      </w:r>
    </w:p>
    <w:p w:rsidR="00E656E3" w:rsidRDefault="00E656E3">
      <w:pPr>
        <w:pStyle w:val="ConsPlusNormal"/>
        <w:spacing w:before="220"/>
        <w:ind w:firstLine="540"/>
        <w:jc w:val="both"/>
      </w:pPr>
      <w:bookmarkStart w:id="12" w:name="P113"/>
      <w:bookmarkEnd w:id="12"/>
      <w:r>
        <w:t xml:space="preserve">о наличии медицинских противопоказаний для госпитализации пациента в медицинскую организацию, оказывающую высокотехнологичную медицинскую помощь, с указанием диагноза заболевания (состояния), кода диагноза по </w:t>
      </w:r>
      <w:hyperlink r:id="rId33">
        <w:r>
          <w:rPr>
            <w:color w:val="0000FF"/>
          </w:rPr>
          <w:t>МКБ</w:t>
        </w:r>
      </w:hyperlink>
      <w:r>
        <w:t>, рекомендациями по дальнейшему медицинскому обследованию, наблюдению и (или) лечению пациента по профилю заболевания (состояния).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29. Выписка из протокола Комиссии медицинской организации, оказывающей высокотехнологичную медицинскую помощь, не позднее пяти рабочих дней (не позднее срока планируемой госпитализации) с даты принятия решения, предусмотренного </w:t>
      </w:r>
      <w:hyperlink w:anchor="P103">
        <w:r>
          <w:rPr>
            <w:color w:val="0000FF"/>
          </w:rPr>
          <w:t>пунктом 28</w:t>
        </w:r>
      </w:hyperlink>
      <w:r>
        <w:t xml:space="preserve"> настоящего порядка, направляется посредством подсистемы единой системы, почтовой и (или) электронной связи в направляющую медицинскую организацию или ОУЗ, который оформил Талон на оказание ВМП, а также выдается пациенту или его законному представителю в соответствии с </w:t>
      </w:r>
      <w:hyperlink r:id="rId34">
        <w:r>
          <w:rPr>
            <w:color w:val="0000FF"/>
          </w:rPr>
          <w:t>частью 5 статьи 22</w:t>
        </w:r>
      </w:hyperlink>
      <w:r>
        <w:t xml:space="preserve"> Федерального закона N 323-ФЗ.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30. При наличии в протоколе Комиссии медицинской организации, оказывающей высокотехнологичную медицинскую помощь, сведений, указанных в </w:t>
      </w:r>
      <w:hyperlink w:anchor="P110">
        <w:r>
          <w:rPr>
            <w:color w:val="0000FF"/>
          </w:rPr>
          <w:t>абзацах третьем</w:t>
        </w:r>
      </w:hyperlink>
      <w:r>
        <w:t xml:space="preserve">, и (или) </w:t>
      </w:r>
      <w:hyperlink w:anchor="P111">
        <w:r>
          <w:rPr>
            <w:color w:val="0000FF"/>
          </w:rPr>
          <w:t>четвертом</w:t>
        </w:r>
      </w:hyperlink>
      <w:r>
        <w:t xml:space="preserve">, и (или) </w:t>
      </w:r>
      <w:hyperlink w:anchor="P113">
        <w:r>
          <w:rPr>
            <w:color w:val="0000FF"/>
          </w:rPr>
          <w:t>шестом подпункта "д" пункта 28</w:t>
        </w:r>
      </w:hyperlink>
      <w:r>
        <w:t xml:space="preserve"> настоящего порядка, в Талон на оказание ВМП вносится соответствующая запись.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31. По результатам оказания высокотехнологичной медицинской помощи принимающая медицинская организация или медицинская организация, оказывающая высокотехнологичную медицинскую помощь, дает рекомендации по дальнейшему наблюдению и (или) лечению и медицинской реабилитации с оформлением соответствующих записей в медицинской документации пациента.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32. Направление пациентов из числа граждан Российской Федерации, медико-санитарное обеспечение которых в соответствии с законодательством Российской Федерации относится к ведению Федерального медико-биологического агентства (далее - Агентство), в подведомственные </w:t>
      </w:r>
      <w:r>
        <w:lastRenderedPageBreak/>
        <w:t>Агентству федеральные медицинские организации для оказания высокотехнологичной медицинской помощи осуществляется Агентством.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33. Направление пациентов из числа военнослужащих и лиц, приравненных по медицинскому обеспечению к военнослужащим, в медицинские организации, оказывающие высокотехнологичную медицинскую помощь, осуществляется с учетом особенностей организации оказания медицинской помощи военнослужащим и приравненным к ним лицам, указанным в </w:t>
      </w:r>
      <w:hyperlink r:id="rId35">
        <w:r>
          <w:rPr>
            <w:color w:val="0000FF"/>
          </w:rPr>
          <w:t>части 4 статьи 25</w:t>
        </w:r>
      </w:hyperlink>
      <w:r>
        <w:t xml:space="preserve"> Федерального закона N 323-ФЗ.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 xml:space="preserve">34. Направление пациентов, имеющих право на получение государственной социальной помощи в виде набора социальных услуг, для оказания высокотехнологичной медицинской помощи в федеральные медицинские организации осуществляется с учетом положений </w:t>
      </w:r>
      <w:hyperlink r:id="rId36">
        <w:r>
          <w:rPr>
            <w:color w:val="0000FF"/>
          </w:rPr>
          <w:t>Порядка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&lt;5&gt;.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56E3" w:rsidRDefault="00E656E3">
      <w:pPr>
        <w:pStyle w:val="ConsPlusNormal"/>
        <w:spacing w:before="220"/>
        <w:ind w:firstLine="540"/>
        <w:jc w:val="both"/>
      </w:pPr>
      <w:r>
        <w:t>&lt;5&gt; Зарегистрирован Министерством юстиции Российской Федерации 27 октября 2005 г., регистрационный N 7115, с изменениями, внесенными приказами Министерства здравоохранения Российской Федерации от 27 августа 2015 г. N 598н (зарегистрирован Министерством юстиции Российской Федерации от 9 сентября 2015 г., регистрационный N 38847) и от 4 августа 2022 г. N 528н (зарегистрирован Министерством юстиции Российской Федерации от 1 сентября 2022 г., регистрационный N 69885).</w:t>
      </w: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jc w:val="both"/>
      </w:pPr>
    </w:p>
    <w:p w:rsidR="00E656E3" w:rsidRDefault="00E656E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6E3D" w:rsidRDefault="002A6E3D">
      <w:bookmarkStart w:id="13" w:name="_GoBack"/>
      <w:bookmarkEnd w:id="13"/>
    </w:p>
    <w:sectPr w:rsidR="002A6E3D" w:rsidSect="0044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6E3"/>
    <w:rsid w:val="002A6E3D"/>
    <w:rsid w:val="00E6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453E0-816D-4924-AFBB-D17351C8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5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5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56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11693&amp;dst=101149" TargetMode="External"/><Relationship Id="rId13" Type="http://schemas.openxmlformats.org/officeDocument/2006/relationships/hyperlink" Target="https://login.consultant.ru/link/?req=doc&amp;base=RZR&amp;n=511693&amp;dst=352" TargetMode="External"/><Relationship Id="rId18" Type="http://schemas.openxmlformats.org/officeDocument/2006/relationships/hyperlink" Target="https://login.consultant.ru/link/?req=doc&amp;base=RZR&amp;n=511693&amp;dst=812" TargetMode="External"/><Relationship Id="rId26" Type="http://schemas.openxmlformats.org/officeDocument/2006/relationships/hyperlink" Target="https://login.consultant.ru/link/?req=doc&amp;base=RZR&amp;n=507536&amp;dst=32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511693&amp;dst=350" TargetMode="External"/><Relationship Id="rId34" Type="http://schemas.openxmlformats.org/officeDocument/2006/relationships/hyperlink" Target="https://login.consultant.ru/link/?req=doc&amp;base=RZR&amp;n=511693&amp;dst=611" TargetMode="External"/><Relationship Id="rId7" Type="http://schemas.openxmlformats.org/officeDocument/2006/relationships/hyperlink" Target="https://login.consultant.ru/link/?req=doc&amp;base=RZR&amp;n=338442" TargetMode="External"/><Relationship Id="rId12" Type="http://schemas.openxmlformats.org/officeDocument/2006/relationships/hyperlink" Target="https://login.consultant.ru/link/?req=doc&amp;base=RZR&amp;n=141711&amp;dst=100014" TargetMode="External"/><Relationship Id="rId17" Type="http://schemas.openxmlformats.org/officeDocument/2006/relationships/hyperlink" Target="https://login.consultant.ru/link/?req=doc&amp;base=RZR&amp;n=507536&amp;dst=70" TargetMode="External"/><Relationship Id="rId25" Type="http://schemas.openxmlformats.org/officeDocument/2006/relationships/hyperlink" Target="https://login.consultant.ru/link/?req=doc&amp;base=EXPZ&amp;n=763941" TargetMode="External"/><Relationship Id="rId33" Type="http://schemas.openxmlformats.org/officeDocument/2006/relationships/hyperlink" Target="https://login.consultant.ru/link/?req=doc&amp;base=EXPZ&amp;n=763941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07536&amp;dst=100153" TargetMode="External"/><Relationship Id="rId20" Type="http://schemas.openxmlformats.org/officeDocument/2006/relationships/hyperlink" Target="https://login.consultant.ru/link/?req=doc&amp;base=RZR&amp;n=511693&amp;dst=100273" TargetMode="External"/><Relationship Id="rId29" Type="http://schemas.openxmlformats.org/officeDocument/2006/relationships/hyperlink" Target="https://login.consultant.ru/link/?req=doc&amp;base=EXPZ&amp;n=76394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13229&amp;dst=105" TargetMode="External"/><Relationship Id="rId11" Type="http://schemas.openxmlformats.org/officeDocument/2006/relationships/hyperlink" Target="https://login.consultant.ru/link/?req=doc&amp;base=RZR&amp;n=519392" TargetMode="External"/><Relationship Id="rId24" Type="http://schemas.openxmlformats.org/officeDocument/2006/relationships/hyperlink" Target="https://login.consultant.ru/link/?req=doc&amp;base=RZR&amp;n=511693&amp;dst=611" TargetMode="External"/><Relationship Id="rId32" Type="http://schemas.openxmlformats.org/officeDocument/2006/relationships/hyperlink" Target="https://login.consultant.ru/link/?req=doc&amp;base=EXPZ&amp;n=763941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511693&amp;dst=228" TargetMode="External"/><Relationship Id="rId15" Type="http://schemas.openxmlformats.org/officeDocument/2006/relationships/hyperlink" Target="https://login.consultant.ru/link/?req=doc&amp;base=RZR&amp;n=507536&amp;dst=100404" TargetMode="External"/><Relationship Id="rId23" Type="http://schemas.openxmlformats.org/officeDocument/2006/relationships/hyperlink" Target="https://login.consultant.ru/link/?req=doc&amp;base=RZR&amp;n=511693&amp;dst=100273" TargetMode="External"/><Relationship Id="rId28" Type="http://schemas.openxmlformats.org/officeDocument/2006/relationships/hyperlink" Target="https://login.consultant.ru/link/?req=doc&amp;base=EXPZ&amp;n=763941" TargetMode="External"/><Relationship Id="rId36" Type="http://schemas.openxmlformats.org/officeDocument/2006/relationships/hyperlink" Target="https://login.consultant.ru/link/?req=doc&amp;base=RZR&amp;n=425761&amp;dst=100012" TargetMode="External"/><Relationship Id="rId10" Type="http://schemas.openxmlformats.org/officeDocument/2006/relationships/hyperlink" Target="https://login.consultant.ru/link/?req=doc&amp;base=RZR&amp;n=141711&amp;dst=100003" TargetMode="External"/><Relationship Id="rId19" Type="http://schemas.openxmlformats.org/officeDocument/2006/relationships/hyperlink" Target="https://login.consultant.ru/link/?req=doc&amp;base=RZR&amp;n=507536&amp;dst=72" TargetMode="External"/><Relationship Id="rId31" Type="http://schemas.openxmlformats.org/officeDocument/2006/relationships/hyperlink" Target="https://login.consultant.ru/link/?req=doc&amp;base=EXPZ&amp;n=76394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507044&amp;dst=100066" TargetMode="External"/><Relationship Id="rId14" Type="http://schemas.openxmlformats.org/officeDocument/2006/relationships/hyperlink" Target="https://login.consultant.ru/link/?req=doc&amp;base=RZR&amp;n=511693&amp;dst=101182" TargetMode="External"/><Relationship Id="rId22" Type="http://schemas.openxmlformats.org/officeDocument/2006/relationships/hyperlink" Target="https://login.consultant.ru/link/?req=doc&amp;base=RZR&amp;n=511693&amp;dst=224" TargetMode="External"/><Relationship Id="rId27" Type="http://schemas.openxmlformats.org/officeDocument/2006/relationships/hyperlink" Target="https://login.consultant.ru/link/?req=doc&amp;base=RZR&amp;n=451737&amp;dst=100397" TargetMode="External"/><Relationship Id="rId30" Type="http://schemas.openxmlformats.org/officeDocument/2006/relationships/hyperlink" Target="https://login.consultant.ru/link/?req=doc&amp;base=EXPZ&amp;n=763941" TargetMode="External"/><Relationship Id="rId35" Type="http://schemas.openxmlformats.org/officeDocument/2006/relationships/hyperlink" Target="https://login.consultant.ru/link/?req=doc&amp;base=RZR&amp;n=511693&amp;dst=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3912</Words>
  <Characters>22303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ХМАО ОКД "ЦДиССХ"</Company>
  <LinksUpToDate>false</LinksUpToDate>
  <CharactersWithSpaces>26163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1</cp:revision>
  <dcterms:created xsi:type="dcterms:W3CDTF">2026-03-19T10:31:00Z</dcterms:created>
  <dcterms:modified xsi:type="dcterms:W3CDTF">2026-03-19T10:32:00Z</dcterms:modified>
</cp:coreProperties>
</file>