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516" w:rsidRDefault="005C5516" w:rsidP="005C5516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XXI. Порядок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</w:t>
      </w:r>
    </w:p>
    <w:p w:rsidR="005C5516" w:rsidRDefault="005C5516" w:rsidP="005C5516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Оказание медицинской помощи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 (далее – участники специальной военной операции), осуществляется во внеочередном порядке по отдельному диагностическому коридору при индивидуальном сопровождении, включая: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организацию приема врача-терапевта участкового и оказание медицинской помощи на дому с целью диагностики, оценки динамики состояния, коррекции ранее назначенной терапии;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прохождение клинико-диагностического обследования, в том числе при направлении на медико-социальную экспертизу, на оказание специализированной, в том числе высокотехнологичной, медицинской помощи;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оформление медицинской документации, в том числе направлений на медико-социальную экспертизу, рецептов на лекарственные препараты гражданам, имеющим право на обеспечение лекарственными препаратами за счет средств бюджетных ассигнований федерального бюджета и бюджета автономного округа;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организацию специализированной, в том числе высокотехнологичной, медицинской помощи, включая направление на лечение в федеральные государственные бюджетные, автономные учреждения, подведомственные федеральным органам исполнительной власти;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организацию мероприятий по медицинской реабилитации;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организацию санаторно-курортного лечения, включая направление на лечение в федеральные санаторно-курортные организации;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организацию паллиативной медицинской помощи.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Ответственные должностные лица медицинских организаций обеспечивают индивидуальное сопровождение участников специальной военной операции на всех этапах оказания медицинской помощи, ведение учета оказанных медицинских услуг в установленном порядке, межведомственное взаимодействие в целях решения проблемных вопросов при организации медицинской помощи.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рамках Программы участникам специальной военной операции оказывается следующая медицинская помощь: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первичная медико-санитарная помощь в амбулаторных условиях и условиях дневного стационара в плановой и неотложной формах по месту обращения участника специальной военной операции за ее получением;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</w:t>
      </w:r>
      <w:r>
        <w:rPr>
          <w:color w:val="000000" w:themeColor="text1"/>
          <w:sz w:val="28"/>
          <w:szCs w:val="28"/>
        </w:rPr>
        <w:lastRenderedPageBreak/>
        <w:t>гигиеническому просвещению населения;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специализированная, в том числе высокотехнологичная, медицинская помощь в стационарных условиях и условиях дневного стационара;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медицинская реабилитация в стационарных условиях, условиях дневного стационара, в амбулаторных условиях и на дому; включает в себя комплексное применение природных лечебных факторов, лекарственной, немедикаментозной терапии и других методов;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скорая, в том числе скорая специализированная, медицинская помощь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вмешательства; в случае необходимости осуществляется медицинская эвакуация; скорую медицинскую помощь оказывают беспрепятственно все медицинские организации независимо от территориальной подчиненности;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неотложная медицинская помощь при внезапных острых заболеваниях, состояниях, обострении хронических заболеваний без явных признаков угрозы жизни пациента как бригадами скорой медицинской помощи, так и медицинскими организациями, оказывающими первичную медико-санитарную помощь населению (непосредственно в амбулаторно-поликлинических условиях и на дому);</w:t>
      </w:r>
    </w:p>
    <w:p w:rsidR="005C5516" w:rsidRDefault="005C5516" w:rsidP="005C551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паллиативная медицинская помощь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5C5516" w:rsidRDefault="005C5516" w:rsidP="005C5516">
      <w:pPr>
        <w:spacing w:after="160" w:line="256" w:lineRule="auto"/>
        <w:rPr>
          <w:rFonts w:asciiTheme="minorHAnsi" w:eastAsiaTheme="minorEastAsia" w:hAnsiTheme="minorHAnsi"/>
          <w:b/>
          <w:i/>
          <w:sz w:val="22"/>
          <w:szCs w:val="22"/>
        </w:rPr>
      </w:pPr>
      <w:hyperlink r:id="rId4" w:history="1">
        <w:r>
          <w:rPr>
            <w:rFonts w:eastAsiaTheme="minorEastAsia"/>
            <w:b/>
            <w:i/>
            <w:iCs/>
            <w:sz w:val="22"/>
            <w:szCs w:val="22"/>
          </w:rPr>
          <w:br/>
        </w:r>
        <w:r>
          <w:rPr>
            <w:rStyle w:val="a3"/>
            <w:rFonts w:eastAsiaTheme="minorEastAsia"/>
            <w:b/>
            <w:i/>
            <w:iCs/>
            <w:sz w:val="22"/>
            <w:szCs w:val="22"/>
          </w:rPr>
          <w:t xml:space="preserve">Постановление </w:t>
        </w:r>
        <w:r>
          <w:rPr>
            <w:rStyle w:val="a3"/>
            <w:rFonts w:eastAsiaTheme="minorEastAsia"/>
            <w:b/>
            <w:i/>
            <w:sz w:val="22"/>
            <w:szCs w:val="22"/>
          </w:rPr>
          <w:t>Правительства Ханты-Мансийского автономного округа – Югры от 30 декабря 2025 года № 592-п</w:t>
        </w:r>
        <w:r>
          <w:rPr>
            <w:rStyle w:val="a3"/>
            <w:rFonts w:eastAsiaTheme="minorEastAsia"/>
            <w:b/>
            <w:i/>
            <w:iCs/>
            <w:sz w:val="22"/>
            <w:szCs w:val="22"/>
          </w:rPr>
  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  </w:r>
      </w:hyperlink>
      <w:r>
        <w:rPr>
          <w:rFonts w:eastAsiaTheme="minorEastAsia"/>
          <w:b/>
          <w:i/>
          <w:sz w:val="22"/>
          <w:szCs w:val="22"/>
        </w:rPr>
        <w:br/>
      </w:r>
    </w:p>
    <w:p w:rsidR="00C00363" w:rsidRDefault="00C00363">
      <w:bookmarkStart w:id="0" w:name="_GoBack"/>
      <w:bookmarkEnd w:id="0"/>
    </w:p>
    <w:sectPr w:rsidR="00C0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09"/>
    <w:rsid w:val="005C5516"/>
    <w:rsid w:val="007B0E09"/>
    <w:rsid w:val="00C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D6F33-82D4-4A40-88D0-C77B7A89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5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C5516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C5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926&amp;n=298301&amp;date=18.03.2024&amp;dst=10004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3996</Characters>
  <Application>Microsoft Office Word</Application>
  <DocSecurity>0</DocSecurity>
  <Lines>33</Lines>
  <Paragraphs>9</Paragraphs>
  <ScaleCrop>false</ScaleCrop>
  <Company>БУ ХМАО ОКД "ЦДиССХ"</Company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2026-01-16T04:37:00Z</dcterms:created>
  <dcterms:modified xsi:type="dcterms:W3CDTF">2026-01-16T04:39:00Z</dcterms:modified>
</cp:coreProperties>
</file>