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707" w:rsidRDefault="00684707" w:rsidP="0068470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color w:val="000000" w:themeColor="text1"/>
          <w:sz w:val="28"/>
          <w:szCs w:val="28"/>
        </w:rPr>
        <w:t>Целевые значения критериев доступности и качества медицинской помощи, оказываемой в ходе Территориальной программы</w:t>
      </w:r>
    </w:p>
    <w:bookmarkEnd w:id="0"/>
    <w:p w:rsidR="00684707" w:rsidRDefault="00684707" w:rsidP="00684707">
      <w:pPr>
        <w:pStyle w:val="ConsPlusNormal"/>
        <w:jc w:val="center"/>
        <w:rPr>
          <w:color w:val="000000" w:themeColor="text1"/>
          <w:sz w:val="28"/>
          <w:szCs w:val="28"/>
        </w:rPr>
      </w:pPr>
    </w:p>
    <w:tbl>
      <w:tblPr>
        <w:tblStyle w:val="a3"/>
        <w:tblW w:w="9101" w:type="dxa"/>
        <w:tblLayout w:type="fixed"/>
        <w:tblLook w:val="04A0" w:firstRow="1" w:lastRow="0" w:firstColumn="1" w:lastColumn="0" w:noHBand="0" w:noVBand="1"/>
      </w:tblPr>
      <w:tblGrid>
        <w:gridCol w:w="704"/>
        <w:gridCol w:w="4524"/>
        <w:gridCol w:w="1265"/>
        <w:gridCol w:w="847"/>
        <w:gridCol w:w="847"/>
        <w:gridCol w:w="914"/>
      </w:tblGrid>
      <w:tr w:rsidR="00684707" w:rsidTr="0070253F">
        <w:tc>
          <w:tcPr>
            <w:tcW w:w="704" w:type="dxa"/>
            <w:vMerge w:val="restart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N п/п</w:t>
            </w:r>
          </w:p>
        </w:tc>
        <w:tc>
          <w:tcPr>
            <w:tcW w:w="4524" w:type="dxa"/>
            <w:vMerge w:val="restart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Наименование критерия</w:t>
            </w:r>
          </w:p>
        </w:tc>
        <w:tc>
          <w:tcPr>
            <w:tcW w:w="1265" w:type="dxa"/>
            <w:vMerge w:val="restart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Единицы измерения</w:t>
            </w:r>
          </w:p>
        </w:tc>
        <w:tc>
          <w:tcPr>
            <w:tcW w:w="2608" w:type="dxa"/>
            <w:gridSpan w:val="3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Целевое значение</w:t>
            </w:r>
          </w:p>
        </w:tc>
      </w:tr>
      <w:tr w:rsidR="00684707" w:rsidTr="0070253F">
        <w:tc>
          <w:tcPr>
            <w:tcW w:w="704" w:type="dxa"/>
            <w:vMerge/>
          </w:tcPr>
          <w:p w:rsidR="00684707" w:rsidRDefault="00684707" w:rsidP="0070253F">
            <w:pPr>
              <w:pStyle w:val="ConsPlusNormal"/>
            </w:pPr>
          </w:p>
        </w:tc>
        <w:tc>
          <w:tcPr>
            <w:tcW w:w="4524" w:type="dxa"/>
            <w:vMerge/>
          </w:tcPr>
          <w:p w:rsidR="00684707" w:rsidRDefault="00684707" w:rsidP="0070253F">
            <w:pPr>
              <w:pStyle w:val="ConsPlusNormal"/>
            </w:pPr>
          </w:p>
        </w:tc>
        <w:tc>
          <w:tcPr>
            <w:tcW w:w="1265" w:type="dxa"/>
            <w:vMerge/>
          </w:tcPr>
          <w:p w:rsidR="00684707" w:rsidRDefault="00684707" w:rsidP="0070253F">
            <w:pPr>
              <w:pStyle w:val="ConsPlusNormal"/>
            </w:pPr>
          </w:p>
        </w:tc>
        <w:tc>
          <w:tcPr>
            <w:tcW w:w="847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2026 год</w:t>
            </w:r>
          </w:p>
        </w:tc>
        <w:tc>
          <w:tcPr>
            <w:tcW w:w="847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2027 год</w:t>
            </w:r>
          </w:p>
        </w:tc>
        <w:tc>
          <w:tcPr>
            <w:tcW w:w="91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2028 год</w:t>
            </w:r>
          </w:p>
        </w:tc>
      </w:tr>
      <w:tr w:rsidR="00684707" w:rsidTr="0070253F">
        <w:tc>
          <w:tcPr>
            <w:tcW w:w="9101" w:type="dxa"/>
            <w:gridSpan w:val="6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I. Критерии доступности медицинской помощи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Удовлетворенность населения доступностью медицинской помощи, в том числе</w:t>
            </w:r>
          </w:p>
        </w:tc>
        <w:tc>
          <w:tcPr>
            <w:tcW w:w="1265" w:type="dxa"/>
            <w:vMerge w:val="restart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процент от числа опрошенных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61,8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61,8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62,3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1.1.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городского населения</w:t>
            </w:r>
          </w:p>
        </w:tc>
        <w:tc>
          <w:tcPr>
            <w:tcW w:w="1265" w:type="dxa"/>
            <w:vMerge/>
          </w:tcPr>
          <w:p w:rsidR="00684707" w:rsidRDefault="00684707" w:rsidP="0070253F">
            <w:pPr>
              <w:pStyle w:val="ConsPlusNormal"/>
            </w:pP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61,3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61,8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62,3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1.2.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сельского населения</w:t>
            </w:r>
          </w:p>
        </w:tc>
        <w:tc>
          <w:tcPr>
            <w:tcW w:w="1265" w:type="dxa"/>
            <w:vMerge/>
          </w:tcPr>
          <w:p w:rsidR="00684707" w:rsidRDefault="00684707" w:rsidP="0070253F">
            <w:pPr>
              <w:pStyle w:val="ConsPlusNormal"/>
            </w:pP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61,3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61,8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62,3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расходов на оказание медицинской помощи в условиях дневных стационаров в общих расходах на Территориальную программу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5,8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5,8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5,8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расходов на оказание медицинской помощи в амбулаторных условиях в неотложной форме в общих расходах на Территориальную программу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1,3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специализированная медицинская помощь в стационарных условиях в соответствии с Территориальной программой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1,6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1,6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1,6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Число пациентов, которым оказана паллиативная медицинская помощь по месту их фактического пребывания за пределами автономного округа, на территории которого указанные пациенты зарегистрированы по месту жительства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единиц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Число пациентов, зарегистрированных в автономном округе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единиц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70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70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70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65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ходе диспансерного наблюдения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детей в возрасте от 2 до 17 лет с диагнозом «сахарный диабет»,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83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 xml:space="preserve">Число случаев лечения в стационарных условиях </w:t>
            </w:r>
            <w:r>
              <w:rPr>
                <w:color w:val="000000"/>
                <w:sz w:val="20"/>
              </w:rPr>
              <w:lastRenderedPageBreak/>
              <w:t>на 1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lastRenderedPageBreak/>
              <w:t>единиц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67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Оперативная активность на 1 занятую должность врача хирургической специальности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единиц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195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196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197</w:t>
            </w:r>
          </w:p>
        </w:tc>
      </w:tr>
      <w:tr w:rsidR="00684707" w:rsidTr="0070253F">
        <w:tc>
          <w:tcPr>
            <w:tcW w:w="9101" w:type="dxa"/>
            <w:gridSpan w:val="6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II. Критерии качества медицинской помощи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впервые выявленных заболеваний при профилактических медицинских осмотрах, в том числе в ходе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2,4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2,6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2,6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впервые выявленных онкологических заболеваний при профилактических медицинских осмотрах, в том числе в ходе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впервые выявленных онкологических заболеваний при профилактических медицинских осмотрах, в том числе в ходе диспансеризации, от общего количества лиц, прошедших указанные осмотры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0,29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0,3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12,4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12,4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12,4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 xml:space="preserve">Доля пациентов с острым инфарктом миокарда, которым проведено </w:t>
            </w:r>
            <w:proofErr w:type="spellStart"/>
            <w:r>
              <w:rPr>
                <w:color w:val="000000"/>
                <w:sz w:val="20"/>
              </w:rPr>
              <w:t>стентирование</w:t>
            </w:r>
            <w:proofErr w:type="spellEnd"/>
            <w:r>
              <w:rPr>
                <w:color w:val="000000"/>
                <w:sz w:val="20"/>
              </w:rPr>
              <w:t xml:space="preserve">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80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 xml:space="preserve">Доля пациентов с острым и повторным инфарктом миокарда, которым выездной бригадой скорой медицинской помощи проведен </w:t>
            </w:r>
            <w:proofErr w:type="spellStart"/>
            <w:r>
              <w:rPr>
                <w:color w:val="000000"/>
                <w:sz w:val="20"/>
              </w:rPr>
              <w:t>тромболизис</w:t>
            </w:r>
            <w:proofErr w:type="spellEnd"/>
            <w:r>
              <w:rPr>
                <w:color w:val="000000"/>
                <w:sz w:val="20"/>
              </w:rPr>
              <w:t>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95,1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95,1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 xml:space="preserve">Доля пациентов с острым инфарктом миокарда, которым проведена </w:t>
            </w:r>
            <w:proofErr w:type="spellStart"/>
            <w:r>
              <w:rPr>
                <w:color w:val="000000"/>
                <w:sz w:val="20"/>
              </w:rPr>
              <w:t>тромболитическая</w:t>
            </w:r>
            <w:proofErr w:type="spellEnd"/>
            <w:r>
              <w:rPr>
                <w:color w:val="000000"/>
                <w:sz w:val="20"/>
              </w:rPr>
              <w:t xml:space="preserve"> терапия в первые 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95,1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95,1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Территориальной программой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 xml:space="preserve">Доля пациентов с острыми цереброваскулярными </w:t>
            </w:r>
            <w:r>
              <w:rPr>
                <w:color w:val="000000"/>
                <w:sz w:val="20"/>
              </w:rPr>
              <w:lastRenderedPageBreak/>
              <w:t>болезнями, госпитализированных в первые 6 часов от начала заболевания, в общем количестве госпитализированных в ПСО или РСЦ пациентов с острыми цереброваскулярными болезнями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lastRenderedPageBreak/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 xml:space="preserve">не </w:t>
            </w:r>
            <w:r>
              <w:rPr>
                <w:color w:val="000000"/>
                <w:sz w:val="20"/>
              </w:rPr>
              <w:lastRenderedPageBreak/>
              <w:t>менее 50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lastRenderedPageBreak/>
              <w:t xml:space="preserve">не </w:t>
            </w:r>
            <w:r>
              <w:rPr>
                <w:color w:val="000000"/>
                <w:sz w:val="20"/>
              </w:rPr>
              <w:lastRenderedPageBreak/>
              <w:t>менее 50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lastRenderedPageBreak/>
              <w:t xml:space="preserve">не </w:t>
            </w:r>
            <w:r>
              <w:rPr>
                <w:color w:val="000000"/>
                <w:sz w:val="20"/>
              </w:rPr>
              <w:lastRenderedPageBreak/>
              <w:t>менее 50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lastRenderedPageBreak/>
              <w:t>12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 xml:space="preserve">Доля пациентов с острым ишемическим инсультом, которым проведена </w:t>
            </w:r>
            <w:proofErr w:type="spellStart"/>
            <w:r>
              <w:rPr>
                <w:color w:val="000000"/>
                <w:sz w:val="20"/>
              </w:rPr>
              <w:t>тромболитическая</w:t>
            </w:r>
            <w:proofErr w:type="spellEnd"/>
            <w:r>
              <w:rPr>
                <w:color w:val="000000"/>
                <w:sz w:val="20"/>
              </w:rPr>
              <w:t xml:space="preserve"> терапия, в общем количестве пациентов с острым ишемическим инсультом, госпитализированных в ПСО или РСЦ в первые 6 часов от начала заболевания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10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10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10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 xml:space="preserve">Доля пациентов с острым ишемическим инсультом, которым проведена </w:t>
            </w:r>
            <w:proofErr w:type="spellStart"/>
            <w:r>
              <w:rPr>
                <w:color w:val="000000"/>
                <w:sz w:val="20"/>
              </w:rPr>
              <w:t>тромболитическая</w:t>
            </w:r>
            <w:proofErr w:type="spellEnd"/>
            <w:r>
              <w:rPr>
                <w:color w:val="000000"/>
                <w:sz w:val="20"/>
              </w:rPr>
              <w:t xml:space="preserve"> терапия, в общем количестве пациентов с острым ишемическим инсультом, госпитализированных в ПСО и РСЦ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10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10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10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пациентов, получающих обезболивание в ходе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пациентов, получающих лечебное (</w:t>
            </w:r>
            <w:proofErr w:type="spellStart"/>
            <w:r>
              <w:rPr>
                <w:color w:val="000000"/>
                <w:sz w:val="20"/>
              </w:rPr>
              <w:t>энтеральное</w:t>
            </w:r>
            <w:proofErr w:type="spellEnd"/>
            <w:r>
              <w:rPr>
                <w:color w:val="000000"/>
                <w:sz w:val="20"/>
              </w:rPr>
              <w:t>) питание при оказании паллиативной медицинской помощи, в общем количестве пациентов, нуждающихся в лечебном (</w:t>
            </w:r>
            <w:proofErr w:type="spellStart"/>
            <w:r>
              <w:rPr>
                <w:color w:val="000000"/>
                <w:sz w:val="20"/>
              </w:rPr>
              <w:t>энтеральном</w:t>
            </w:r>
            <w:proofErr w:type="spellEnd"/>
            <w:r>
              <w:rPr>
                <w:color w:val="000000"/>
                <w:sz w:val="20"/>
              </w:rPr>
              <w:t>) питании при оказании паллиативной медицинской помощи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93,5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94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лиц репродуктивного возраста, прошедших диспансеризацию для оценки репродуктивного здоровья женщин и мужчин в том числе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42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16.1.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мужчин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15,2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16,8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16.2.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женщин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22,78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25,2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Количество обоснованных жалоб, в том числе на несоблюдение сроков ожидания оказания и на отказ в оказании медицинской помощи, предоставляемой в ходе Территориальной программой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единиц</w:t>
            </w:r>
          </w:p>
        </w:tc>
        <w:tc>
          <w:tcPr>
            <w:tcW w:w="847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всего – не более 30, на отказ – 0</w:t>
            </w:r>
          </w:p>
        </w:tc>
        <w:tc>
          <w:tcPr>
            <w:tcW w:w="847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всего – не более 30, на отказ – 0</w:t>
            </w:r>
          </w:p>
        </w:tc>
        <w:tc>
          <w:tcPr>
            <w:tcW w:w="91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всего – не более 30, на отказ – 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пациентов, 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клинических рекомендаций «Женское бесплодие»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Число циклов ЭКО, выполняемых медицинской организацией, в течение одного года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27,2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27,5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эмбрионов)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19,5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 xml:space="preserve">Охват диспансерным наблюдением граждан, состоящих на учете в медицинской организации с диагнозом «хроническая </w:t>
            </w:r>
            <w:proofErr w:type="spellStart"/>
            <w:r>
              <w:rPr>
                <w:color w:val="000000"/>
                <w:sz w:val="20"/>
              </w:rPr>
              <w:t>обструктивная</w:t>
            </w:r>
            <w:proofErr w:type="spellEnd"/>
            <w:r>
              <w:rPr>
                <w:color w:val="000000"/>
                <w:sz w:val="20"/>
              </w:rPr>
              <w:t xml:space="preserve"> болезнь легких», процентов в год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 </w:t>
            </w:r>
          </w:p>
        </w:tc>
        <w:tc>
          <w:tcPr>
            <w:tcW w:w="847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70</w:t>
            </w:r>
          </w:p>
        </w:tc>
        <w:tc>
          <w:tcPr>
            <w:tcW w:w="847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70</w:t>
            </w:r>
          </w:p>
        </w:tc>
        <w:tc>
          <w:tcPr>
            <w:tcW w:w="91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70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 xml:space="preserve">Доля пациентов с диагнозом «хроническая сердечная недостаточность», находящихся под диспансерным наблюдением, получающих </w:t>
            </w:r>
            <w:r>
              <w:rPr>
                <w:color w:val="000000"/>
                <w:sz w:val="20"/>
              </w:rPr>
              <w:lastRenderedPageBreak/>
              <w:t>лекарственное обеспечение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lastRenderedPageBreak/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36,5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36,5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Охват диспансерным наблюдением граждан, состоящих на учете в медицинской организации с диагнозом «гипертоническая болезнь», процентов в год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Охват диспансерным наблюдением граждан, состоящих на учете в медицинской организации с диагнозом «сахарный диабет», процентов в год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80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Количество пациентов с гепатитом C, получивших противовирусную терапию, на 100 тыс. населения в год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единиц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75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ветеранов боевых действий, получивших паллиативную медицинскую помощь и (или) лечебное (</w:t>
            </w:r>
            <w:proofErr w:type="spellStart"/>
            <w:r>
              <w:rPr>
                <w:color w:val="000000"/>
                <w:sz w:val="20"/>
              </w:rPr>
              <w:t>энтеральное</w:t>
            </w:r>
            <w:proofErr w:type="spellEnd"/>
            <w:r>
              <w:rPr>
                <w:color w:val="000000"/>
                <w:sz w:val="20"/>
              </w:rPr>
              <w:t>) питание, из числа нуждающихся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посещений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коэффициент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80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Направлено к врачу-гериатру пациентов старше 70 лет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10 %</w:t>
            </w:r>
          </w:p>
        </w:tc>
        <w:tc>
          <w:tcPr>
            <w:tcW w:w="847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10 %</w:t>
            </w:r>
          </w:p>
        </w:tc>
        <w:tc>
          <w:tcPr>
            <w:tcW w:w="91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10 %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пациентов старше 65 лет, взятых на диспансерное наблюдение с диагнозом «Остеопороз с патологическим переломом» (код МКБ-10 – М80), «</w:t>
            </w:r>
            <w:proofErr w:type="spellStart"/>
            <w:r>
              <w:rPr>
                <w:color w:val="000000"/>
                <w:sz w:val="20"/>
              </w:rPr>
              <w:t>Отеопороз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безпатологического</w:t>
            </w:r>
            <w:proofErr w:type="spellEnd"/>
            <w:r>
              <w:rPr>
                <w:color w:val="000000"/>
                <w:sz w:val="20"/>
              </w:rPr>
              <w:t xml:space="preserve"> перелома» (код МКБ-10 – М81)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90 % </w:t>
            </w:r>
          </w:p>
        </w:tc>
        <w:tc>
          <w:tcPr>
            <w:tcW w:w="847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90 %</w:t>
            </w:r>
          </w:p>
        </w:tc>
        <w:tc>
          <w:tcPr>
            <w:tcW w:w="91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90 %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 xml:space="preserve">Доля пациентов старше 65 лет, госпитализированных с низкоэнергетическим переломом </w:t>
            </w:r>
            <w:proofErr w:type="gramStart"/>
            <w:r>
              <w:rPr>
                <w:color w:val="000000"/>
                <w:sz w:val="20"/>
              </w:rPr>
              <w:t>проксимального</w:t>
            </w:r>
            <w:proofErr w:type="gramEnd"/>
            <w:r>
              <w:rPr>
                <w:color w:val="000000"/>
                <w:sz w:val="20"/>
              </w:rPr>
              <w:t xml:space="preserve"> одела бедренной кости,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95 % </w:t>
            </w:r>
          </w:p>
        </w:tc>
        <w:tc>
          <w:tcPr>
            <w:tcW w:w="847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95 % </w:t>
            </w:r>
          </w:p>
        </w:tc>
        <w:tc>
          <w:tcPr>
            <w:tcW w:w="91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не менее 95 % 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пациентов старше 65 лет, направленных к врачу-неврологу или врачу психиатру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Доля пациентов старше 65 лет, направленных к врачу-</w:t>
            </w:r>
            <w:proofErr w:type="spellStart"/>
            <w:r>
              <w:rPr>
                <w:color w:val="000000"/>
                <w:sz w:val="20"/>
              </w:rPr>
              <w:t>оториноларингологу</w:t>
            </w:r>
            <w:proofErr w:type="spellEnd"/>
            <w:r>
              <w:rPr>
                <w:color w:val="000000"/>
                <w:sz w:val="20"/>
              </w:rPr>
              <w:t xml:space="preserve"> или врачу-</w:t>
            </w:r>
            <w:proofErr w:type="spellStart"/>
            <w:r>
              <w:rPr>
                <w:color w:val="000000"/>
                <w:sz w:val="20"/>
              </w:rPr>
              <w:t>сурдологу</w:t>
            </w:r>
            <w:proofErr w:type="spellEnd"/>
            <w:r>
              <w:rPr>
                <w:color w:val="000000"/>
                <w:sz w:val="20"/>
              </w:rPr>
              <w:t>-</w:t>
            </w:r>
            <w:proofErr w:type="spellStart"/>
            <w:r>
              <w:rPr>
                <w:color w:val="000000"/>
                <w:sz w:val="20"/>
              </w:rPr>
              <w:t>оториноларингологу</w:t>
            </w:r>
            <w:proofErr w:type="spellEnd"/>
            <w:r>
              <w:rPr>
                <w:color w:val="000000"/>
                <w:sz w:val="20"/>
              </w:rPr>
              <w:t xml:space="preserve">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265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684707" w:rsidTr="0070253F">
        <w:tc>
          <w:tcPr>
            <w:tcW w:w="9101" w:type="dxa"/>
            <w:gridSpan w:val="6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III. Критерии оценки эффективности деятельности медицинских организаций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Выполнение функции врачебной должности, всего, в том числе в медицинских организациях:</w:t>
            </w:r>
          </w:p>
        </w:tc>
        <w:tc>
          <w:tcPr>
            <w:tcW w:w="1265" w:type="dxa"/>
            <w:vMerge w:val="restart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число амбулаторн</w:t>
            </w:r>
            <w:r>
              <w:rPr>
                <w:color w:val="000000"/>
                <w:sz w:val="20"/>
              </w:rPr>
              <w:lastRenderedPageBreak/>
              <w:t>ых посещений в год на 1 занятую должность (без учета среднего медицинского персонала, занимающего врачебные должности)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lastRenderedPageBreak/>
              <w:t>3300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3300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3300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lastRenderedPageBreak/>
              <w:t>1.1.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расположенных в городской местности</w:t>
            </w:r>
          </w:p>
        </w:tc>
        <w:tc>
          <w:tcPr>
            <w:tcW w:w="1265" w:type="dxa"/>
            <w:vMerge/>
          </w:tcPr>
          <w:p w:rsidR="00684707" w:rsidRDefault="00684707" w:rsidP="0070253F">
            <w:pPr>
              <w:pStyle w:val="ConsPlusNormal"/>
            </w:pP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3310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3310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3310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1.2.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расположенных в сельской местности</w:t>
            </w:r>
          </w:p>
        </w:tc>
        <w:tc>
          <w:tcPr>
            <w:tcW w:w="1265" w:type="dxa"/>
            <w:vMerge/>
          </w:tcPr>
          <w:p w:rsidR="00684707" w:rsidRDefault="00684707" w:rsidP="0070253F">
            <w:pPr>
              <w:pStyle w:val="ConsPlusNormal"/>
            </w:pP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3170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3170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3170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Среднегодовая занятость койки, всего, в том числе в медицинских организациях:</w:t>
            </w:r>
          </w:p>
        </w:tc>
        <w:tc>
          <w:tcPr>
            <w:tcW w:w="1265" w:type="dxa"/>
            <w:vMerge w:val="restart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дней в году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330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330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330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2.1.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в городской местности</w:t>
            </w:r>
          </w:p>
        </w:tc>
        <w:tc>
          <w:tcPr>
            <w:tcW w:w="1265" w:type="dxa"/>
            <w:vMerge/>
          </w:tcPr>
          <w:p w:rsidR="00684707" w:rsidRDefault="00684707" w:rsidP="0070253F">
            <w:pPr>
              <w:pStyle w:val="ConsPlusNormal"/>
            </w:pP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333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333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333</w:t>
            </w:r>
          </w:p>
        </w:tc>
      </w:tr>
      <w:tr w:rsidR="00684707" w:rsidTr="0070253F">
        <w:tc>
          <w:tcPr>
            <w:tcW w:w="704" w:type="dxa"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2.2.</w:t>
            </w:r>
          </w:p>
        </w:tc>
        <w:tc>
          <w:tcPr>
            <w:tcW w:w="4524" w:type="dxa"/>
          </w:tcPr>
          <w:p w:rsidR="00684707" w:rsidRDefault="00684707" w:rsidP="0070253F">
            <w:pPr>
              <w:pStyle w:val="ConsPlusNormal"/>
            </w:pPr>
            <w:r>
              <w:rPr>
                <w:color w:val="000000"/>
                <w:sz w:val="20"/>
              </w:rPr>
              <w:t>в сельской местности</w:t>
            </w:r>
          </w:p>
        </w:tc>
        <w:tc>
          <w:tcPr>
            <w:tcW w:w="1265" w:type="dxa"/>
            <w:vMerge/>
          </w:tcPr>
          <w:p w:rsidR="00684707" w:rsidRDefault="00684707" w:rsidP="0070253F">
            <w:pPr>
              <w:pStyle w:val="ConsPlusNormal"/>
            </w:pP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315</w:t>
            </w:r>
          </w:p>
        </w:tc>
        <w:tc>
          <w:tcPr>
            <w:tcW w:w="847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315</w:t>
            </w:r>
          </w:p>
        </w:tc>
        <w:tc>
          <w:tcPr>
            <w:tcW w:w="914" w:type="dxa"/>
            <w:noWrap/>
          </w:tcPr>
          <w:p w:rsidR="00684707" w:rsidRDefault="00684707" w:rsidP="0070253F">
            <w:pPr>
              <w:pStyle w:val="ConsPlusNormal"/>
              <w:jc w:val="center"/>
            </w:pPr>
            <w:r>
              <w:rPr>
                <w:color w:val="000000"/>
                <w:sz w:val="20"/>
              </w:rPr>
              <w:t>315</w:t>
            </w:r>
          </w:p>
        </w:tc>
      </w:tr>
    </w:tbl>
    <w:p w:rsidR="00C00363" w:rsidRDefault="00C00363"/>
    <w:p w:rsidR="00684707" w:rsidRPr="00684707" w:rsidRDefault="00684707" w:rsidP="00684707">
      <w:pPr>
        <w:spacing w:after="160" w:line="256" w:lineRule="auto"/>
        <w:rPr>
          <w:rFonts w:asciiTheme="minorHAnsi" w:eastAsiaTheme="minorEastAsia" w:hAnsiTheme="minorHAnsi"/>
          <w:b/>
          <w:i/>
          <w:sz w:val="22"/>
          <w:szCs w:val="22"/>
        </w:rPr>
      </w:pPr>
      <w:hyperlink r:id="rId5" w:history="1">
        <w:r w:rsidRPr="00684707">
          <w:rPr>
            <w:rFonts w:eastAsiaTheme="minorEastAsia"/>
            <w:b/>
            <w:i/>
            <w:iCs/>
            <w:sz w:val="22"/>
            <w:szCs w:val="22"/>
          </w:rPr>
          <w:br/>
          <w:t xml:space="preserve">Постановление </w:t>
        </w:r>
        <w:r w:rsidRPr="00684707">
          <w:rPr>
            <w:rFonts w:eastAsiaTheme="minorEastAsia"/>
            <w:b/>
            <w:i/>
            <w:sz w:val="22"/>
            <w:szCs w:val="22"/>
          </w:rPr>
          <w:t>Правительства Ханты-Мансийского автономного округа – Югры от 30 декабря 2025 года № 592-п</w:t>
        </w:r>
        <w:r w:rsidRPr="00684707">
          <w:rPr>
            <w:rFonts w:eastAsiaTheme="minorEastAsia"/>
            <w:b/>
            <w:i/>
            <w:iCs/>
            <w:sz w:val="22"/>
            <w:szCs w:val="22"/>
          </w:rPr>
          <w:t xml:space="preserve"> "О Территориальной программе государственных гарантий бесплатного оказания гражданам медицинской помощи в Ханты-Мансийском автономном округе - Югре на 2026 год и на плановый период 2027 и 2028 годов"</w:t>
        </w:r>
      </w:hyperlink>
      <w:r w:rsidRPr="00684707">
        <w:rPr>
          <w:rFonts w:eastAsiaTheme="minorEastAsia"/>
          <w:b/>
          <w:i/>
          <w:sz w:val="22"/>
          <w:szCs w:val="22"/>
        </w:rPr>
        <w:br/>
      </w:r>
    </w:p>
    <w:p w:rsidR="00684707" w:rsidRDefault="00684707"/>
    <w:sectPr w:rsidR="00684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E64"/>
    <w:rsid w:val="004D7E64"/>
    <w:rsid w:val="00684707"/>
    <w:rsid w:val="00C0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5D642-603E-4933-B674-4EF62DE2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7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6847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847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684707"/>
    <w:pPr>
      <w:widowControl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926&amp;n=298301&amp;date=18.03.2024&amp;dst=100043&amp;fie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21BF0-EE11-4590-93D8-B2F01A951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1712</Words>
  <Characters>9765</Characters>
  <Application>Microsoft Office Word</Application>
  <DocSecurity>0</DocSecurity>
  <Lines>81</Lines>
  <Paragraphs>22</Paragraphs>
  <ScaleCrop>false</ScaleCrop>
  <Company>БУ ХМАО ОКД "ЦДиССХ"</Company>
  <LinksUpToDate>false</LinksUpToDate>
  <CharactersWithSpaces>11455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2</cp:revision>
  <dcterms:created xsi:type="dcterms:W3CDTF">2026-01-16T04:11:00Z</dcterms:created>
  <dcterms:modified xsi:type="dcterms:W3CDTF">2026-01-16T04:19:00Z</dcterms:modified>
</cp:coreProperties>
</file>