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20" w:rsidRPr="008A5531" w:rsidRDefault="00C1742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A5531">
        <w:rPr>
          <w:rFonts w:ascii="Times New Roman" w:hAnsi="Times New Roman" w:cs="Times New Roman"/>
          <w:sz w:val="26"/>
          <w:szCs w:val="26"/>
        </w:rPr>
        <w:t>Перечень лекарственных препаратов, применяемых</w:t>
      </w:r>
    </w:p>
    <w:p w:rsidR="00C17420" w:rsidRPr="008A5531" w:rsidRDefault="00C174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5531">
        <w:rPr>
          <w:rFonts w:ascii="Times New Roman" w:hAnsi="Times New Roman" w:cs="Times New Roman"/>
          <w:sz w:val="26"/>
          <w:szCs w:val="26"/>
        </w:rPr>
        <w:t>при амбулаторном лечении детей из многодетных семей</w:t>
      </w:r>
    </w:p>
    <w:p w:rsidR="00C17420" w:rsidRPr="008A5531" w:rsidRDefault="00C174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5531">
        <w:rPr>
          <w:rFonts w:ascii="Times New Roman" w:hAnsi="Times New Roman" w:cs="Times New Roman"/>
          <w:sz w:val="26"/>
          <w:szCs w:val="26"/>
        </w:rPr>
        <w:t>в возрасте до 6 лет, детей до 3 лет жизни, детей-сирот</w:t>
      </w:r>
    </w:p>
    <w:p w:rsidR="00C17420" w:rsidRPr="008A5531" w:rsidRDefault="00C174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5531">
        <w:rPr>
          <w:rFonts w:ascii="Times New Roman" w:hAnsi="Times New Roman" w:cs="Times New Roman"/>
          <w:sz w:val="26"/>
          <w:szCs w:val="26"/>
        </w:rPr>
        <w:t>и детей, оставшихся без попечения родителей, воспитывающихся</w:t>
      </w:r>
    </w:p>
    <w:p w:rsidR="00C17420" w:rsidRPr="008A5531" w:rsidRDefault="00C174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5531">
        <w:rPr>
          <w:rFonts w:ascii="Times New Roman" w:hAnsi="Times New Roman" w:cs="Times New Roman"/>
          <w:sz w:val="26"/>
          <w:szCs w:val="26"/>
        </w:rPr>
        <w:t>в семьях опекунов или попечителей, приемных семьях</w:t>
      </w:r>
    </w:p>
    <w:p w:rsidR="00C17420" w:rsidRPr="008A5531" w:rsidRDefault="00C174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17420" w:rsidRPr="008A5531" w:rsidRDefault="00C174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5531">
        <w:rPr>
          <w:rFonts w:ascii="Times New Roman" w:hAnsi="Times New Roman" w:cs="Times New Roman"/>
          <w:sz w:val="26"/>
          <w:szCs w:val="26"/>
        </w:rPr>
        <w:t>Таблица 9</w:t>
      </w:r>
    </w:p>
    <w:p w:rsidR="00C17420" w:rsidRDefault="00C17420">
      <w:pPr>
        <w:pStyle w:val="ConsPlusNormal"/>
        <w:jc w:val="right"/>
      </w:pPr>
    </w:p>
    <w:tbl>
      <w:tblPr>
        <w:tblStyle w:val="a3"/>
        <w:tblW w:w="978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80"/>
        <w:gridCol w:w="1247"/>
        <w:gridCol w:w="1361"/>
        <w:gridCol w:w="1757"/>
        <w:gridCol w:w="3097"/>
        <w:gridCol w:w="1643"/>
      </w:tblGrid>
      <w:tr w:rsidR="008A5531" w:rsidRPr="008A5531" w:rsidTr="009B6A4B">
        <w:tc>
          <w:tcPr>
            <w:tcW w:w="3288" w:type="dxa"/>
            <w:gridSpan w:val="3"/>
          </w:tcPr>
          <w:p w:rsidR="008A5531" w:rsidRPr="008A5531" w:rsidRDefault="008A5531" w:rsidP="009B6A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Наименование лекарственного средства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Форма выпуска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Пищеварительный тракт и обмен веществ</w:t>
            </w: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A03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Препараты для лечения функциональных нарушений ЖКТ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A03A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Препараты для лечения функциональных нарушений ЖКТ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A03AX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Препараты для лечения нарушений функций кишечника другие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Симетикон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эмуль</w:t>
            </w:r>
            <w:bookmarkStart w:id="0" w:name="_GoBack"/>
            <w:bookmarkEnd w:id="0"/>
            <w:r w:rsidRPr="008A5531">
              <w:rPr>
                <w:rFonts w:ascii="Times New Roman" w:hAnsi="Times New Roman" w:cs="Times New Roman"/>
                <w:color w:val="000000" w:themeColor="text1"/>
              </w:rPr>
              <w:t>сия для приема внутрь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A03F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Стимуляторы моторики ЖКТ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A03FA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Стимуляторы моторики ЖКТ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A03FA03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Домперидон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суспензия для приема внутрь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A06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Слабительные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A06A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Слабительные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A06AD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Осмотические слабительные средства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A06AD11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Лактулоза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сироп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A07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А07В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Адсорбирующие кишечные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Полиметил-силоксана полигидрат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гель для приготовления суспензии для приема внутрь; паста для приема внутрь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A07BC05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Смектит диоктаэдрический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порошок для приготовления суспензии для приема внутрь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A07C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Электролиты с углеводами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A07CA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Декстроза + калия хлорид + натрия хлорид + натрия цитрат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порошок для приготовления раствора для приема внутрь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Кровь и система кроветворения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В03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Антианемические препараты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B03A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Препараты железа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B03AB05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Железа (III) гидроксид полимальтозат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капли для приема внутрь; раствор для приема внутрь; сироп;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B03AE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Препараты железа в комбинации с другими препаратами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B03AE10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Препараты железа в комбинации с другими препаратами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Железа сульфат + Серин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сироп; капли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Дерматологические препараты</w:t>
            </w: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D07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Глюкокортикоиды, применяемые в дерматологии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D07A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Глюкокортикоиды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D07AC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Глюкокортикоиды с высокой активностью (группа III)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D07AC14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Метилпреднизолона ацепонат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 xml:space="preserve">крем для наружного применения; мазь для наружного применения; эмульсия для наружного </w:t>
            </w:r>
            <w:r w:rsidRPr="008A553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применения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D11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Другие дерматологические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D11A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Другие дерматологические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D11AH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Средства для лечения заболеваний кожи, за исключением кортикостероидов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D11AH01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Такролимус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мазь для наружного применения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D11AX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Другие дерматологические препараты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D11AX15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Пимекролимус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крем для наружного применения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J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Противомикробные препараты системного действия</w:t>
            </w: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J01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Антибактериальные препараты системного действия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J01C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Бета-лактамные антибактериальные препараты: пенициллины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J01CA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Пенициллины широкого спектра действия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J01CA04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Амоксициллин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порошок для приготовления суспензии для приема внутрь; гранулы для приготовления суспензии для приема внутрь; таблетки диспергируемые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J01CR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Комбинации пенициллинов, включая комбинацию и ингибиторами бета-лактамаз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J01CR02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Амоксициллин + Клавулановая кислота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порошок для приготовления суспензии для приема внутрь; таблетки, покрытые оболочкой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Костно-мышечная система</w:t>
            </w: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M01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Противовоспалительные и противоревматические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M01A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Нестероидные противовоспалительные и противоревматические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M01AE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Производные пропионовой кислоты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M01AE01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Ибупрофен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суспензия для приема внутрь; гранулы для приготовления раствора для приема внутрь; суппозитории ректальные; суппозитории ректальные (для детей); суспензия для приема внутрь (для детей)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Нервная система</w:t>
            </w: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N02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Анальгетики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N02B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Анальгетики и антипиретики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N02BE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Анилиды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N02BE01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Парацетамол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раствор для приема внутрь; суспензия для приема внутрь; суппозитории ректальные; гранулы для приготовления суспензии для приема внутрь; раствор для приема внутрь (для детей); суппозитории ректальные (для детей); суспензия для приема внутрь (для детей)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N05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Психотропные средства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N05B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Анксиолитики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N05BX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Прочие анксиолитики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Аминофенил-масляная кислота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таблетки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N06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Психоаналептики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N06B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N06BX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Другие психостимуляторы и ноотропные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Гопантеновая кислота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таблетки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N06BX02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Пиритинол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суспензия для приема внутрь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МКБ-10 G96.8, G93.4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N06BX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Глицин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таблетки защечные; таблетки подъязычные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N06BX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Полипептиды коры головного мозга скота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N07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Другие препараты для лечения заболеваний нервной системы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N07A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Парасимпатомиметики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N07AX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Прочие парасимпатомиметики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N07AX02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Холина альфосцерат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капсулы; раствор для внутривенного и внутримышечного введения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МКБ-10 G93.4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P02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Противопаразитарные препараты, инсектициды и репелленты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P02C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Препараты для лечения нематодоза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P02CA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Производные бензимидазола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P02CA01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Мебендазол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таблетки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P02CC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Производные тетрагидропиримидина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P02CC01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Пирантел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таблетки; суспензия для приема внутрь; таблетки, покрытые пленочной оболочкой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для кодов: 503, 505 от 3 – 6 лет; для кода 504 с 6 месяцев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P02CE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Производные имидазотиазола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P02CE01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Левамизол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таблетки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для детей от 3 – 6 лет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Дыхательная система</w:t>
            </w: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R01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Назальные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R01A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Деконгестанты и другие препараты для местного применения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R01AA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Адреномиметики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 01AA07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Ксилометазолин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гель назальный; капли назальные (для детей); спрей назальный; спрей назальный дозированный (для детей); капли назальные; спрей назальный дозированный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R01AA05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Оксиметазолин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капли назальные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R01AX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Другие препараты для местного применения при заболеваниях носа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R01AX08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Фрамицетин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спрей назальный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R05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Противокашлевые препараты и средства для лечения простудных заболеваниях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R05C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Отхаркивающие препараты, кроме комбинации с противокашлевыми средствами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R05CB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Муколитические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R05CB01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Ацетилцистеин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таблетки шипучие; таблетки; раствор для приема внутрь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R05CB06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Амброксол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сироп; таблетки; раствор для приема внутрь и ингаляций; раствор для приема внутрь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R05F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Противокашлевые препараты в комбинации с отхаркивающими препаратами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R05FB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Прочие противокашлевые препараты в комбинации с отхаркивающими препаратами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R05FB02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Бутамират + Гвайфенезин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капли для приема внутрь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 6-ти месяцев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R06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Антигистаминные препараты для системного действия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R06AX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Другие антигистаминные препараты для системного применения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R06AX13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Лоратадин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сироп; суспензия для приема внутрь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для детей с 2 лет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Органы чувств</w:t>
            </w: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S01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Офтальмологические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S01A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Противомикробные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S01AA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Антибиотики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S01AA12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Тобрамицин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капли глазные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S02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Препараты для лечения заболеваний уха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S02C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Кортикостероиды в комбинации с противомикробными препаратами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S02CA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Кортикостероиды в комбинации с противомикробными препаратами</w:t>
            </w: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S02CA06</w:t>
            </w: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Дексаметазон + Неомицин + Полимиксин В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капли ушные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531" w:rsidRPr="008A5531" w:rsidTr="009B6A4B">
        <w:tc>
          <w:tcPr>
            <w:tcW w:w="680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Прочие препараты</w:t>
            </w:r>
          </w:p>
        </w:tc>
      </w:tr>
      <w:tr w:rsidR="008A5531" w:rsidRPr="008A5531" w:rsidTr="009B6A4B">
        <w:tc>
          <w:tcPr>
            <w:tcW w:w="680" w:type="dxa"/>
            <w:vMerge w:val="restart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V03</w:t>
            </w:r>
          </w:p>
        </w:tc>
        <w:tc>
          <w:tcPr>
            <w:tcW w:w="9105" w:type="dxa"/>
            <w:gridSpan w:val="5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Другие лечебные средства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V03A</w:t>
            </w:r>
          </w:p>
        </w:tc>
        <w:tc>
          <w:tcPr>
            <w:tcW w:w="7858" w:type="dxa"/>
            <w:gridSpan w:val="4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Прочие разные препараты</w:t>
            </w:r>
          </w:p>
        </w:tc>
      </w:tr>
      <w:tr w:rsidR="008A5531" w:rsidRPr="008A5531" w:rsidTr="009B6A4B">
        <w:tc>
          <w:tcPr>
            <w:tcW w:w="680" w:type="dxa"/>
            <w:vMerge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Интести-бактериофаг</w:t>
            </w:r>
          </w:p>
        </w:tc>
        <w:tc>
          <w:tcPr>
            <w:tcW w:w="3097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A5531">
              <w:rPr>
                <w:rFonts w:ascii="Times New Roman" w:hAnsi="Times New Roman" w:cs="Times New Roman"/>
                <w:color w:val="000000" w:themeColor="text1"/>
              </w:rPr>
              <w:t>раствор для приема внутрь или ректального введения</w:t>
            </w:r>
          </w:p>
        </w:tc>
        <w:tc>
          <w:tcPr>
            <w:tcW w:w="1643" w:type="dxa"/>
          </w:tcPr>
          <w:p w:rsidR="008A5531" w:rsidRPr="008A5531" w:rsidRDefault="008A5531" w:rsidP="009B6A4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17420" w:rsidRDefault="00C17420">
      <w:pPr>
        <w:pStyle w:val="ConsPlusNormal"/>
        <w:ind w:firstLine="540"/>
        <w:jc w:val="both"/>
      </w:pPr>
    </w:p>
    <w:p w:rsidR="008A5531" w:rsidRPr="008A5531" w:rsidRDefault="008A5531" w:rsidP="008A55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A5531">
        <w:rPr>
          <w:rFonts w:ascii="Times New Roman" w:hAnsi="Times New Roman" w:cs="Times New Roman"/>
          <w:color w:val="000000" w:themeColor="text1"/>
        </w:rPr>
        <w:t>По решению формулярной комиссии Депздрава Югры для граждан, отнесенных к отдельным категориям, по жизненным показаниям закупаются иные лекарственные препараты, специализированные продукты лечебного питания. При этом приоритет при вынесении решения по закупке лекарственных препаратов имеют позиции, включенные в перечень жизненно необходимых и важнейших лекарственных препаратов, применяемых при амбулаторном этапе лечения.</w:t>
      </w:r>
    </w:p>
    <w:p w:rsidR="008A5531" w:rsidRPr="00FA2123" w:rsidRDefault="008A5531" w:rsidP="008A55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left"/>
        <w:rPr>
          <w:i/>
          <w:color w:val="0000CC"/>
          <w:sz w:val="22"/>
          <w:szCs w:val="22"/>
        </w:rPr>
      </w:pPr>
      <w:hyperlink r:id="rId4" w:history="1">
        <w:r w:rsidRPr="00FA2123">
          <w:rPr>
            <w:i/>
            <w:iCs/>
            <w:color w:val="0000CC"/>
            <w:sz w:val="22"/>
            <w:szCs w:val="22"/>
          </w:rPr>
          <w:br/>
          <w:t xml:space="preserve">Постановление </w:t>
        </w:r>
        <w:r w:rsidRPr="00FA2123">
          <w:rPr>
            <w:rFonts w:eastAsia="Times New Roman"/>
            <w:i/>
            <w:color w:val="0000CC"/>
            <w:sz w:val="22"/>
            <w:szCs w:val="22"/>
          </w:rPr>
          <w:t>Правительства Ханты-Мансийского автономного округа – Югры от 28 декабря 2024 года № 567-п</w:t>
        </w:r>
        <w:r w:rsidRPr="00FA2123">
          <w:rPr>
            <w:i/>
            <w:iCs/>
            <w:color w:val="0000CC"/>
            <w:sz w:val="22"/>
            <w:szCs w:val="22"/>
          </w:rPr>
          <w:t xml:space="preserve">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2025 год и на плановый период 2026 и 2027 годов"</w:t>
        </w:r>
      </w:hyperlink>
      <w:r w:rsidRPr="00FA2123">
        <w:rPr>
          <w:i/>
          <w:color w:val="0000CC"/>
          <w:sz w:val="22"/>
          <w:szCs w:val="22"/>
        </w:rPr>
        <w:br/>
      </w:r>
    </w:p>
    <w:p w:rsidR="004C03A1" w:rsidRDefault="004C03A1"/>
    <w:sectPr w:rsidR="004C03A1" w:rsidSect="001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0"/>
    <w:rsid w:val="004C03A1"/>
    <w:rsid w:val="008A5531"/>
    <w:rsid w:val="00C1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CA892-FD62-4CE2-8E62-D120BDCE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31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7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8A55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298301&amp;date=18.03.2024&amp;dst=10004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Елизавета Леонидовна</dc:creator>
  <cp:keywords/>
  <dc:description/>
  <cp:lastModifiedBy>Гойнова Н.Н.</cp:lastModifiedBy>
  <cp:revision>2</cp:revision>
  <dcterms:created xsi:type="dcterms:W3CDTF">2024-01-16T08:01:00Z</dcterms:created>
  <dcterms:modified xsi:type="dcterms:W3CDTF">2025-01-10T05:02:00Z</dcterms:modified>
</cp:coreProperties>
</file>