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13" w:rsidRPr="00D56813" w:rsidRDefault="00D56813" w:rsidP="00D56813">
      <w:pPr>
        <w:ind w:firstLine="0"/>
        <w:rPr>
          <w:sz w:val="26"/>
          <w:szCs w:val="26"/>
        </w:rPr>
      </w:pPr>
      <w:r w:rsidRPr="00D56813">
        <w:rPr>
          <w:sz w:val="26"/>
          <w:szCs w:val="26"/>
        </w:rPr>
        <w:t xml:space="preserve">Раздел III. Перечень заболеваний и состояний, </w:t>
      </w:r>
    </w:p>
    <w:p w:rsidR="00D56813" w:rsidRPr="00D56813" w:rsidRDefault="00D56813" w:rsidP="00D56813">
      <w:pPr>
        <w:ind w:firstLine="0"/>
        <w:rPr>
          <w:sz w:val="26"/>
          <w:szCs w:val="26"/>
        </w:rPr>
      </w:pPr>
      <w:r w:rsidRPr="00D56813">
        <w:rPr>
          <w:sz w:val="26"/>
          <w:szCs w:val="26"/>
        </w:rPr>
        <w:t xml:space="preserve">оказание медицинской помощи при которых осуществляется бесплатно, </w:t>
      </w:r>
    </w:p>
    <w:p w:rsidR="00D56813" w:rsidRPr="00D56813" w:rsidRDefault="00D56813" w:rsidP="00D56813">
      <w:pPr>
        <w:ind w:firstLine="0"/>
        <w:rPr>
          <w:sz w:val="26"/>
          <w:szCs w:val="26"/>
        </w:rPr>
      </w:pPr>
      <w:r w:rsidRPr="00D56813">
        <w:rPr>
          <w:sz w:val="26"/>
          <w:szCs w:val="26"/>
        </w:rPr>
        <w:t>и категории граждан, оказание медицинской помощи которым осуществляется бесплатно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ar71" w:tooltip="II. Перечень видов, форм и условий предоставления" w:history="1">
        <w:r w:rsidRPr="00D5681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II</w:t>
        </w:r>
      </w:hyperlink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Территориальной программы при следующих заболеваниях и состояниях: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инфекционные и паразитарные болезни;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новообразования;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эндокринной системы;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расстройства питания и нарушения обмена веществ;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нервной системы;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крови, кроветворных органов;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отдельные нарушения, вовлекающие иммунный механизм;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глаза и его придаточного аппарата;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уха и сосцевидного отростка;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системы кровообращения;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органов дыхания;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мочеполовой системы;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кожи и подкожной клетчатки;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болезни костно-мышечной системы и соединительной ткани;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травмы, отравления и некоторые другие последствия воздействия внешних причин;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врожденные аномалии (пороки развития);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деформации и хромосомные нарушения;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беременность, роды, послеродовой период и аборты;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отдельные состояния, возникающие у детей в перинатальный период;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психические расстройства и расстройства поведения;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симптомы, признаки и отклонения от нормы, не отнесенные к заболеваниям и состояниям.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 имеет право не реже 1 раза в год на бесплатный профилактический медицинский осмотр, в том числе в условиях диспансеризации.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законодательством Российской Федерации отдельные категории граждан имеют право на: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лекарственными препаратами (в соответствии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с разделом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Территориальной программы);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–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медицинские осмотры, в том числе профилактические медицинские осмотры, в связи с занятиями физической культурой и спортом – несовершеннолетние граждане;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диспансеризацию – пребывающие в стационарных учреждениях дети-сироты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медицинское обследование, лечение и медицинскую реабилитацию в ходе Территориальной программы –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пренатальную (дородовую) диагностику нарушений развития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ребенка – беременные женщины;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аудиологический скрининг – новорожденные дети и дети первого года жизни;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– новорожденные, родившиеся живыми;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расширенный неонатальный скрининг (недостаточность других уточненных витаминов группы B (дефицит биотинидазы (дефицит биотин-зависимой карбоксилазы));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(тетрагидробиоптерина)), дефицит реактивации биоптерина (тетрагидробиоптерина); нарушения обмена тирозина (тирозинемия); болезнь с запахом кленового сиропа мочи (болезнь «кленового сиропа»);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недостаточность);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карнитин, ацилкарнитинтранслоказы; нарушения обмена серосодержащих аминокислот (гомоцистинурия); нарушения обмена цикла мочевины  (цитруллинемия,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 – чувствительная форма)); детская спинальная мышечная атрофия, I тип (Вердинга-Гоффмана); другие наследственные спинальные мышечные атрофии;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первичные иммунодефициты) – новорожденные, родившиеся живыми;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зубное протезирование гражданам отдельных категорий в соответствии с законодательством автономного округа, в том числе лицам, находящимся в стационарных организациях социального обслуживания.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>Беременные женщины, обратившиеся в медицинские организации и иные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D56813" w:rsidRPr="00D56813" w:rsidRDefault="00D56813" w:rsidP="00D568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  <w:sz w:val="26"/>
          <w:szCs w:val="26"/>
        </w:rPr>
      </w:pPr>
      <w:r w:rsidRPr="00D56813">
        <w:rPr>
          <w:rFonts w:eastAsia="Times New Roman"/>
          <w:color w:val="000000"/>
          <w:sz w:val="26"/>
          <w:szCs w:val="26"/>
        </w:rPr>
        <w:t>Депздрав Югры в порядке, утвержденном Минздравом России, ведет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определению причины, приведшей к желанию женщины прервать беременность, а также оценивают эффективность такой помощи.</w:t>
      </w:r>
    </w:p>
    <w:p w:rsidR="00D56813" w:rsidRPr="00D56813" w:rsidRDefault="00D56813" w:rsidP="00D568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D56813">
        <w:rPr>
          <w:rFonts w:eastAsia="Times New Roman"/>
          <w:color w:val="000000"/>
          <w:sz w:val="26"/>
          <w:szCs w:val="26"/>
        </w:rPr>
        <w:t>Дополнительно к объемам медицинской помощи, оказываемой гражданам в рамках Территориальной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инвалиду.</w:t>
      </w:r>
    </w:p>
    <w:p w:rsidR="00D56813" w:rsidRPr="00D56813" w:rsidRDefault="00D56813" w:rsidP="00D568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D56813">
        <w:rPr>
          <w:sz w:val="26"/>
          <w:szCs w:val="26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</w:t>
      </w:r>
      <w:r w:rsidRPr="00D56813">
        <w:rPr>
          <w:rFonts w:eastAsia="Times New Roman"/>
          <w:color w:val="000000"/>
          <w:sz w:val="26"/>
          <w:szCs w:val="26"/>
        </w:rPr>
        <w:t>оказания медицинской помощи взрослому населению при онкологических заболеваниях</w:t>
      </w:r>
      <w:r w:rsidRPr="00D56813">
        <w:rPr>
          <w:sz w:val="26"/>
          <w:szCs w:val="26"/>
        </w:rPr>
        <w:t>, утвержденным приказом Минздрава России от 19 февраля 2021 года № 116н.</w:t>
      </w:r>
    </w:p>
    <w:p w:rsidR="00D56813" w:rsidRPr="00D56813" w:rsidRDefault="00D56813" w:rsidP="00D568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Пациентам в возрасте до 21 года при отдельных онкологических заболеваниях с целью продолжения лечения, которое начато в возрасте </w:t>
      </w:r>
      <w:r w:rsidRPr="00D5681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при соблюдении условий, установленных порядком оказания медицинской помощи, утвержденным Минздравом России. </w:t>
      </w:r>
    </w:p>
    <w:p w:rsidR="00263D9F" w:rsidRDefault="00D56813">
      <w:pPr>
        <w:pStyle w:val="ConsPlusNormal"/>
      </w:pPr>
      <w:hyperlink r:id="rId4" w:history="1">
        <w:r w:rsidRPr="00FA2123">
          <w:rPr>
            <w:rFonts w:ascii="Times New Roman" w:hAnsi="Times New Roman" w:cs="Times New Roman"/>
            <w:i/>
            <w:iCs/>
            <w:color w:val="0000CC"/>
          </w:rPr>
          <w:br/>
          <w:t>По</w:t>
        </w:r>
        <w:bookmarkStart w:id="0" w:name="_GoBack"/>
        <w:bookmarkEnd w:id="0"/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становление </w:t>
        </w:r>
        <w:r w:rsidRPr="00FA2123">
          <w:rPr>
            <w:rFonts w:ascii="Times New Roman" w:eastAsia="Times New Roman" w:hAnsi="Times New Roman" w:cs="Times New Roman"/>
            <w:i/>
            <w:color w:val="0000CC"/>
          </w:rPr>
          <w:t>Правительства Ханты-Мансийского автономного округа – Югры</w:t>
        </w:r>
        <w:r w:rsidRPr="00FA2123">
          <w:rPr>
            <w:rFonts w:ascii="Times New Roman" w:eastAsia="Times New Roman" w:hAnsi="Times New Roman"/>
            <w:i/>
            <w:color w:val="0000CC"/>
          </w:rPr>
          <w:t xml:space="preserve"> </w:t>
        </w:r>
        <w:r w:rsidRPr="00FA2123">
          <w:rPr>
            <w:rFonts w:ascii="Times New Roman" w:eastAsia="Times New Roman" w:hAnsi="Times New Roman" w:cs="Times New Roman"/>
            <w:i/>
            <w:color w:val="0000CC"/>
          </w:rPr>
          <w:t>от 28 декабря 2024 года № 567-п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</w:t>
        </w:r>
        <w:r w:rsidRPr="00FA2123">
          <w:rPr>
            <w:rFonts w:ascii="Times New Roman" w:hAnsi="Times New Roman"/>
            <w:i/>
            <w:iCs/>
            <w:color w:val="0000CC"/>
          </w:rPr>
          <w:t>5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год и на плановый период 202</w:t>
        </w:r>
        <w:r w:rsidRPr="00FA2123">
          <w:rPr>
            <w:rFonts w:ascii="Times New Roman" w:hAnsi="Times New Roman"/>
            <w:i/>
            <w:iCs/>
            <w:color w:val="0000CC"/>
          </w:rPr>
          <w:t>6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и 202</w:t>
        </w:r>
        <w:r w:rsidRPr="00FA2123">
          <w:rPr>
            <w:rFonts w:ascii="Times New Roman" w:hAnsi="Times New Roman"/>
            <w:i/>
            <w:iCs/>
            <w:color w:val="0000CC"/>
          </w:rPr>
          <w:t>7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годов"</w:t>
        </w:r>
      </w:hyperlink>
      <w:r w:rsidRPr="00FA2123">
        <w:rPr>
          <w:rFonts w:ascii="Times New Roman" w:hAnsi="Times New Roman" w:cs="Times New Roman"/>
          <w:i/>
          <w:color w:val="0000CC"/>
        </w:rPr>
        <w:br/>
      </w:r>
      <w:r w:rsidR="00263D9F">
        <w:br/>
      </w:r>
    </w:p>
    <w:p w:rsidR="00A25F81" w:rsidRDefault="00A25F81"/>
    <w:sectPr w:rsidR="00A25F81" w:rsidSect="0041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9F"/>
    <w:rsid w:val="00263D9F"/>
    <w:rsid w:val="00A25F81"/>
    <w:rsid w:val="00D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6FD58-BC24-492E-B037-3D545B8F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13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3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8301&amp;date=18.03.2024&amp;dst=1000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2024-01-16T08:19:00Z</dcterms:created>
  <dcterms:modified xsi:type="dcterms:W3CDTF">2025-01-10T04:39:00Z</dcterms:modified>
</cp:coreProperties>
</file>